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《</w:t>
      </w:r>
      <w:r>
        <w:rPr>
          <w:rFonts w:hint="eastAsia" w:ascii="Times New Roman" w:hAnsi="Times New Roman"/>
          <w:b/>
          <w:sz w:val="32"/>
          <w:szCs w:val="32"/>
          <w:lang w:val="en-US" w:eastAsia="zh-CN"/>
        </w:rPr>
        <w:t>骨架密度分析</w:t>
      </w:r>
      <w:r>
        <w:rPr>
          <w:rFonts w:hint="eastAsia" w:ascii="Times New Roman" w:hAnsi="Times New Roman"/>
          <w:b/>
          <w:sz w:val="32"/>
          <w:szCs w:val="32"/>
        </w:rPr>
        <w:t>仪校准规范》实验报告</w:t>
      </w:r>
    </w:p>
    <w:p>
      <w:pPr>
        <w:spacing w:line="360" w:lineRule="auto"/>
        <w:jc w:val="center"/>
        <w:rPr>
          <w:rFonts w:hint="eastAsia" w:ascii="Times New Roman" w:hAnsi="Times New Roman"/>
          <w:b/>
          <w:sz w:val="32"/>
          <w:szCs w:val="32"/>
        </w:rPr>
      </w:pPr>
    </w:p>
    <w:p>
      <w:pPr>
        <w:pStyle w:val="11"/>
        <w:numPr>
          <w:ilvl w:val="0"/>
          <w:numId w:val="1"/>
        </w:numPr>
        <w:spacing w:line="360" w:lineRule="auto"/>
        <w:ind w:firstLineChars="0"/>
        <w:rPr>
          <w:rFonts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</w:rPr>
        <w:t>概述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  <w:szCs w:val="28"/>
        </w:rPr>
      </w:pPr>
      <w:r>
        <w:rPr>
          <w:rFonts w:hint="eastAsia" w:ascii="Times New Roman" w:hAnsi="Times New Roman"/>
          <w:sz w:val="24"/>
        </w:rPr>
        <w:t>为考察新制订的《</w:t>
      </w:r>
      <w:r>
        <w:rPr>
          <w:rFonts w:hint="eastAsia" w:ascii="Times New Roman" w:hAnsi="Times New Roman"/>
          <w:sz w:val="24"/>
          <w:lang w:val="en-US" w:eastAsia="zh-CN"/>
        </w:rPr>
        <w:t>骨架密度分析</w:t>
      </w:r>
      <w:r>
        <w:rPr>
          <w:rFonts w:hint="eastAsia" w:ascii="Times New Roman" w:hAnsi="Times New Roman"/>
          <w:sz w:val="24"/>
        </w:rPr>
        <w:t>仪校准规范》的校准方法的科</w:t>
      </w:r>
      <w:r>
        <w:rPr>
          <w:rFonts w:hint="eastAsia" w:ascii="Times New Roman" w:hAnsi="Times New Roman"/>
          <w:sz w:val="24"/>
          <w:szCs w:val="28"/>
        </w:rPr>
        <w:t>学性和可操作性，以及规范中不确定度评定的合理性，编写组人员从承担制定任务后，按新制订的规范主要校准项目要求校准了多台</w:t>
      </w:r>
      <w:r>
        <w:rPr>
          <w:rFonts w:hint="eastAsia" w:ascii="Times New Roman" w:hAnsi="Times New Roman"/>
          <w:sz w:val="24"/>
          <w:lang w:val="en-US" w:eastAsia="zh-CN"/>
        </w:rPr>
        <w:t>骨架密度分析</w:t>
      </w:r>
      <w:r>
        <w:rPr>
          <w:rFonts w:hint="eastAsia" w:ascii="Times New Roman" w:hAnsi="Times New Roman"/>
          <w:sz w:val="24"/>
        </w:rPr>
        <w:t>仪</w:t>
      </w:r>
      <w:r>
        <w:rPr>
          <w:rFonts w:hint="eastAsia" w:ascii="Times New Roman" w:hAnsi="Times New Roman"/>
          <w:sz w:val="24"/>
          <w:szCs w:val="28"/>
        </w:rPr>
        <w:t>。</w:t>
      </w:r>
    </w:p>
    <w:p>
      <w:pPr>
        <w:spacing w:line="360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根据国家计量技术规范修订的要求，本次制订《</w:t>
      </w:r>
      <w:r>
        <w:rPr>
          <w:rFonts w:hint="eastAsia" w:ascii="Times New Roman" w:hAnsi="Times New Roman"/>
          <w:sz w:val="24"/>
          <w:lang w:val="en-US" w:eastAsia="zh-CN"/>
        </w:rPr>
        <w:t>骨架密度分析</w:t>
      </w:r>
      <w:r>
        <w:rPr>
          <w:rFonts w:hint="eastAsia" w:ascii="Times New Roman" w:hAnsi="Times New Roman"/>
          <w:sz w:val="24"/>
        </w:rPr>
        <w:t>仪校准规范》提供</w:t>
      </w:r>
      <w:r>
        <w:rPr>
          <w:rFonts w:ascii="Times New Roman" w:hAnsi="Times New Roman"/>
          <w:sz w:val="24"/>
        </w:rPr>
        <w:t>2</w:t>
      </w:r>
      <w:r>
        <w:rPr>
          <w:rFonts w:hint="eastAsia" w:ascii="Times New Roman" w:hAnsi="Times New Roman"/>
          <w:sz w:val="24"/>
        </w:rPr>
        <w:t>种以上型号仪器的实验报告。</w:t>
      </w:r>
      <w:r>
        <w:rPr>
          <w:rFonts w:ascii="Times New Roman" w:hAnsi="Times New Roman"/>
          <w:sz w:val="24"/>
        </w:rPr>
        <w:t xml:space="preserve"> </w:t>
      </w:r>
    </w:p>
    <w:p>
      <w:pPr>
        <w:pStyle w:val="11"/>
        <w:numPr>
          <w:ilvl w:val="0"/>
          <w:numId w:val="1"/>
        </w:numPr>
        <w:spacing w:line="360" w:lineRule="auto"/>
        <w:ind w:firstLineChars="0"/>
        <w:rPr>
          <w:rFonts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  <w:lang w:val="en-US" w:eastAsia="zh-CN"/>
        </w:rPr>
        <w:t>主要计量标准器及其他设备</w:t>
      </w:r>
    </w:p>
    <w:p>
      <w:pPr>
        <w:spacing w:line="360" w:lineRule="auto"/>
        <w:rPr>
          <w:b/>
          <w:bCs/>
          <w:sz w:val="24"/>
        </w:rPr>
      </w:pPr>
      <w:r>
        <w:rPr>
          <w:rFonts w:hint="eastAsia" w:hAnsi="宋体"/>
          <w:b/>
          <w:bCs/>
          <w:color w:val="000000" w:themeColor="text1"/>
          <w:sz w:val="24"/>
        </w:rPr>
        <w:t>2</w:t>
      </w:r>
      <w:r>
        <w:rPr>
          <w:rFonts w:hAnsi="宋体"/>
          <w:b/>
          <w:bCs/>
          <w:color w:val="000000" w:themeColor="text1"/>
          <w:sz w:val="24"/>
        </w:rPr>
        <w:t>.1</w:t>
      </w:r>
      <w:r>
        <w:rPr>
          <w:rFonts w:hint="eastAsia" w:hAnsi="宋体"/>
          <w:b/>
          <w:bCs/>
          <w:color w:val="000000" w:themeColor="text1"/>
          <w:sz w:val="24"/>
          <w:lang w:val="en-US" w:eastAsia="zh-CN"/>
        </w:rPr>
        <w:t xml:space="preserve">  </w:t>
      </w:r>
      <w:r>
        <w:rPr>
          <w:rFonts w:hint="eastAsia" w:hAnsi="宋体"/>
          <w:b/>
          <w:bCs/>
          <w:color w:val="000000" w:themeColor="text1"/>
          <w:sz w:val="24"/>
        </w:rPr>
        <w:t>标准物质</w:t>
      </w:r>
    </w:p>
    <w:p>
      <w:pPr>
        <w:spacing w:line="360" w:lineRule="auto"/>
        <w:ind w:firstLine="480" w:firstLineChars="200"/>
        <w:rPr>
          <w:rFonts w:hint="eastAsia"/>
          <w:bCs/>
          <w:szCs w:val="21"/>
        </w:rPr>
      </w:pPr>
      <w:r>
        <w:rPr>
          <w:rFonts w:hint="eastAsia"/>
          <w:bCs/>
          <w:sz w:val="24"/>
        </w:rPr>
        <w:t>采用中国计量科</w:t>
      </w:r>
      <w:r>
        <w:rPr>
          <w:rFonts w:hint="eastAsia"/>
          <w:bCs/>
          <w:sz w:val="24"/>
          <w:lang w:val="en-US" w:eastAsia="zh-CN"/>
        </w:rPr>
        <w:t>学研究院研制</w:t>
      </w:r>
      <w:r>
        <w:rPr>
          <w:rFonts w:hint="eastAsia"/>
          <w:bCs/>
          <w:sz w:val="24"/>
        </w:rPr>
        <w:t>的</w:t>
      </w:r>
      <w:r>
        <w:rPr>
          <w:rFonts w:hint="eastAsia"/>
          <w:bCs/>
          <w:sz w:val="24"/>
          <w:lang w:val="en-US" w:eastAsia="zh-CN"/>
        </w:rPr>
        <w:t>骨架密度</w:t>
      </w:r>
      <w:r>
        <w:rPr>
          <w:rFonts w:hint="eastAsia"/>
          <w:bCs/>
          <w:sz w:val="24"/>
        </w:rPr>
        <w:t>标准物质</w:t>
      </w:r>
      <w:r>
        <w:rPr>
          <w:rFonts w:hint="eastAsia"/>
          <w:bCs/>
          <w:sz w:val="24"/>
          <w:lang w:val="en-US" w:eastAsia="zh-CN"/>
        </w:rPr>
        <w:t>进行试验</w:t>
      </w:r>
      <w:r>
        <w:rPr>
          <w:rFonts w:hint="eastAsia"/>
          <w:bCs/>
          <w:sz w:val="24"/>
        </w:rPr>
        <w:t>。</w:t>
      </w:r>
    </w:p>
    <w:p>
      <w:pPr>
        <w:spacing w:line="240" w:lineRule="auto"/>
        <w:jc w:val="center"/>
        <w:rPr>
          <w:bCs/>
          <w:szCs w:val="21"/>
        </w:rPr>
      </w:pPr>
      <w:r>
        <w:rPr>
          <w:rFonts w:hint="eastAsia"/>
          <w:bCs/>
          <w:szCs w:val="21"/>
        </w:rPr>
        <w:t>表1</w:t>
      </w:r>
      <w:r>
        <w:rPr>
          <w:rFonts w:hint="eastAsia"/>
          <w:bCs/>
          <w:szCs w:val="21"/>
          <w:lang w:val="en-US" w:eastAsia="zh-CN"/>
        </w:rPr>
        <w:t xml:space="preserve"> </w:t>
      </w:r>
      <w:r>
        <w:rPr>
          <w:bCs/>
          <w:szCs w:val="21"/>
        </w:rPr>
        <w:t xml:space="preserve"> </w:t>
      </w:r>
      <w:r>
        <w:rPr>
          <w:rFonts w:hint="eastAsia"/>
          <w:bCs/>
          <w:szCs w:val="21"/>
          <w:lang w:val="en-US" w:eastAsia="zh-CN"/>
        </w:rPr>
        <w:t>骨架密度</w:t>
      </w:r>
      <w:r>
        <w:rPr>
          <w:rFonts w:hint="eastAsia"/>
          <w:bCs/>
          <w:szCs w:val="21"/>
        </w:rPr>
        <w:t>标准物质</w:t>
      </w:r>
    </w:p>
    <w:tbl>
      <w:tblPr>
        <w:tblStyle w:val="8"/>
        <w:tblW w:w="7824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89"/>
        <w:gridCol w:w="2089"/>
        <w:gridCol w:w="209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编号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认定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  <w:t>值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g/cm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lang w:val="en-US" w:eastAsia="zh-CN"/>
              </w:rPr>
              <w:t>U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g/cm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vertAlign w:val="superscript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/>
              </w:rPr>
              <w:t>）（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color w:val="000000"/>
                <w:kern w:val="0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</w:rPr>
              <w:t>=2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i/>
                <w:iCs/>
                <w:color w:val="000000"/>
                <w:kern w:val="0"/>
                <w:sz w:val="21"/>
                <w:szCs w:val="21"/>
                <w:lang w:val="en-US" w:eastAsia="zh-CN"/>
              </w:rPr>
              <w:t>U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vertAlign w:val="subscript"/>
                <w:lang w:val="en-US" w:eastAsia="zh-CN"/>
              </w:rPr>
              <w:t>rel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%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/>
              </w:rPr>
              <w:t>）（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i/>
                <w:iCs/>
                <w:color w:val="000000"/>
                <w:kern w:val="0"/>
                <w:sz w:val="21"/>
                <w:szCs w:val="21"/>
              </w:rPr>
              <w:t>k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0"/>
                <w:sz w:val="21"/>
                <w:szCs w:val="21"/>
              </w:rPr>
              <w:t>=2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SD1（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SiO</w:t>
            </w:r>
            <w:r>
              <w:rPr>
                <w:rFonts w:hint="eastAsia" w:ascii="Times New Roman" w:hAnsi="Times New Roman" w:cs="Times New Roman"/>
                <w:sz w:val="24"/>
                <w:szCs w:val="24"/>
                <w:vertAlign w:val="subscript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2.649</w:t>
            </w:r>
          </w:p>
        </w:tc>
        <w:tc>
          <w:tcPr>
            <w:tcW w:w="208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0.042</w:t>
            </w:r>
          </w:p>
        </w:tc>
        <w:tc>
          <w:tcPr>
            <w:tcW w:w="209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1.6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SD2（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SiC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3.210</w:t>
            </w:r>
          </w:p>
        </w:tc>
        <w:tc>
          <w:tcPr>
            <w:tcW w:w="208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0.080</w:t>
            </w:r>
          </w:p>
        </w:tc>
        <w:tc>
          <w:tcPr>
            <w:tcW w:w="209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2.5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SD3（</w:t>
            </w:r>
            <w:r>
              <w:rPr>
                <w:rFonts w:hint="eastAsia" w:ascii="Times New Roman" w:hAnsi="宋体" w:cs="Times New Roman"/>
                <w:sz w:val="24"/>
                <w:szCs w:val="24"/>
                <w:vertAlign w:val="baseline"/>
                <w:lang w:val="en-US" w:eastAsia="zh-CN"/>
              </w:rPr>
              <w:t>WO</w:t>
            </w:r>
            <w:r>
              <w:rPr>
                <w:rFonts w:hint="eastAsia" w:ascii="Times New Roman" w:hAnsi="宋体" w:cs="Times New Roman"/>
                <w:sz w:val="24"/>
                <w:szCs w:val="24"/>
                <w:vertAlign w:val="subscript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7.27</w:t>
            </w:r>
          </w:p>
        </w:tc>
        <w:tc>
          <w:tcPr>
            <w:tcW w:w="208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0.12</w:t>
            </w:r>
          </w:p>
        </w:tc>
        <w:tc>
          <w:tcPr>
            <w:tcW w:w="209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1.7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SD4（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>PP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0.913</w:t>
            </w:r>
          </w:p>
        </w:tc>
        <w:tc>
          <w:tcPr>
            <w:tcW w:w="2089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0.020</w:t>
            </w:r>
          </w:p>
        </w:tc>
        <w:tc>
          <w:tcPr>
            <w:tcW w:w="209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2.2</w:t>
            </w:r>
          </w:p>
        </w:tc>
      </w:tr>
    </w:tbl>
    <w:p>
      <w:pPr>
        <w:pStyle w:val="11"/>
        <w:numPr>
          <w:ilvl w:val="0"/>
          <w:numId w:val="0"/>
        </w:numPr>
        <w:spacing w:line="360" w:lineRule="auto"/>
        <w:ind w:leftChars="0"/>
        <w:rPr>
          <w:rFonts w:hint="eastAsia" w:ascii="Times New Roman" w:hAnsi="Times New Roman"/>
          <w:b/>
          <w:sz w:val="24"/>
          <w:szCs w:val="24"/>
          <w:lang w:val="en-US" w:eastAsia="zh-CN"/>
        </w:rPr>
      </w:pPr>
    </w:p>
    <w:p>
      <w:pPr>
        <w:pStyle w:val="11"/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/>
          <w:b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sz w:val="24"/>
          <w:szCs w:val="24"/>
          <w:lang w:val="en-US" w:eastAsia="zh-CN"/>
        </w:rPr>
        <w:t>2.2  电子天平</w:t>
      </w:r>
    </w:p>
    <w:p>
      <w:pPr>
        <w:spacing w:line="360" w:lineRule="auto"/>
        <w:ind w:firstLine="480" w:firstLineChars="200"/>
        <w:rPr>
          <w:rFonts w:hint="eastAsia" w:ascii="Times New Roman" w:hAnsi="Times New Roman"/>
          <w:b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分度值0.1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>mg，</w:t>
      </w:r>
      <w:r>
        <w:rPr>
          <w:rFonts w:hint="eastAsia" w:ascii="Times New Roman" w:hAnsi="Times New Roman" w:eastAsia="宋体" w:cs="Times New Roman"/>
          <w:sz w:val="24"/>
          <w:szCs w:val="24"/>
          <w:highlight w:val="yellow"/>
        </w:rPr>
        <w:t>准确度等级</w:t>
      </w:r>
      <w:r>
        <w:rPr>
          <w:rFonts w:ascii="Arial" w:hAnsi="Arial" w:cs="Arial"/>
          <w:color w:val="FF0000"/>
          <w:sz w:val="24"/>
          <w:szCs w:val="24"/>
        </w:rPr>
        <w:drawing>
          <wp:inline distT="0" distB="0" distL="114300" distR="114300">
            <wp:extent cx="192405" cy="133350"/>
            <wp:effectExtent l="0" t="0" r="17145" b="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rcRect l="14648" t="-8247"/>
                    <a:stretch>
                      <a:fillRect/>
                    </a:stretch>
                  </pic:blipFill>
                  <pic:spPr>
                    <a:xfrm>
                      <a:off x="0" y="0"/>
                      <a:ext cx="19240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szCs w:val="24"/>
          <w:highlight w:val="yellow"/>
        </w:rPr>
        <w:t>级</w:t>
      </w:r>
      <w:r>
        <w:rPr>
          <w:rFonts w:hint="eastAsia"/>
          <w:sz w:val="24"/>
          <w:szCs w:val="24"/>
        </w:rPr>
        <w:t>。</w:t>
      </w:r>
    </w:p>
    <w:p>
      <w:pPr>
        <w:pStyle w:val="11"/>
        <w:numPr>
          <w:ilvl w:val="0"/>
          <w:numId w:val="0"/>
        </w:numPr>
        <w:spacing w:line="360" w:lineRule="auto"/>
        <w:ind w:leftChars="0"/>
        <w:rPr>
          <w:rFonts w:hint="eastAsia" w:ascii="Times New Roman" w:hAnsi="Times New Roman"/>
          <w:b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sz w:val="24"/>
          <w:szCs w:val="24"/>
          <w:lang w:val="en-US" w:eastAsia="zh-CN"/>
        </w:rPr>
        <w:t>2.3  恒温鼓风干燥箱</w:t>
      </w:r>
    </w:p>
    <w:p>
      <w:pPr>
        <w:spacing w:line="360" w:lineRule="auto"/>
        <w:ind w:firstLine="480" w:firstLineChars="200"/>
        <w:rPr>
          <w:rFonts w:hAnsi="宋体"/>
          <w:color w:val="FF0000"/>
          <w:sz w:val="24"/>
          <w:szCs w:val="24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shd w:val="clear"/>
          <w:lang w:val="en-US" w:eastAsia="zh-CN"/>
        </w:rPr>
        <w:t>105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shd w:val="clear"/>
        </w:rPr>
        <w:t>℃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shd w:val="clear"/>
          <w:lang w:val="en-US" w:eastAsia="zh-CN"/>
        </w:rPr>
        <w:t>时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shd w:val="clear"/>
        </w:rPr>
        <w:t>控温误差±2℃</w:t>
      </w:r>
      <w:r>
        <w:rPr>
          <w:rFonts w:hint="eastAsia"/>
          <w:sz w:val="24"/>
          <w:szCs w:val="24"/>
        </w:rPr>
        <w:t>。</w:t>
      </w:r>
    </w:p>
    <w:p>
      <w:pPr>
        <w:pStyle w:val="11"/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/>
          <w:b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sz w:val="24"/>
          <w:szCs w:val="24"/>
          <w:lang w:val="en-US" w:eastAsia="zh-CN"/>
        </w:rPr>
        <w:t>2.4  气源</w:t>
      </w:r>
    </w:p>
    <w:p>
      <w:pPr>
        <w:pStyle w:val="11"/>
        <w:numPr>
          <w:ilvl w:val="0"/>
          <w:numId w:val="0"/>
        </w:numPr>
        <w:spacing w:line="360" w:lineRule="auto"/>
        <w:ind w:leftChars="0" w:firstLine="480" w:firstLineChars="200"/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高纯氦气，纯度99.9999%。</w:t>
      </w:r>
    </w:p>
    <w:p>
      <w:pPr>
        <w:pStyle w:val="11"/>
        <w:numPr>
          <w:ilvl w:val="0"/>
          <w:numId w:val="0"/>
        </w:numPr>
        <w:spacing w:line="360" w:lineRule="auto"/>
        <w:ind w:leftChars="0"/>
        <w:rPr>
          <w:rFonts w:hint="default" w:ascii="Times New Roman" w:hAnsi="Times New Roman"/>
          <w:b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b/>
          <w:sz w:val="24"/>
          <w:szCs w:val="24"/>
          <w:lang w:val="en-US" w:eastAsia="zh-CN"/>
        </w:rPr>
        <w:t>2.4  干燥器</w:t>
      </w:r>
    </w:p>
    <w:p>
      <w:pPr>
        <w:pStyle w:val="11"/>
        <w:numPr>
          <w:ilvl w:val="0"/>
          <w:numId w:val="0"/>
        </w:numPr>
        <w:spacing w:line="360" w:lineRule="auto"/>
        <w:ind w:leftChars="0" w:firstLine="480" w:firstLineChars="200"/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硅胶作为干燥剂。</w:t>
      </w:r>
    </w:p>
    <w:p>
      <w:pPr>
        <w:pStyle w:val="11"/>
        <w:numPr>
          <w:ilvl w:val="0"/>
          <w:numId w:val="0"/>
        </w:numPr>
        <w:spacing w:line="360" w:lineRule="auto"/>
        <w:ind w:leftChars="0" w:firstLine="480" w:firstLineChars="200"/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</w:pPr>
    </w:p>
    <w:p>
      <w:pPr>
        <w:pStyle w:val="11"/>
        <w:numPr>
          <w:ilvl w:val="0"/>
          <w:numId w:val="0"/>
        </w:numPr>
        <w:spacing w:line="360" w:lineRule="auto"/>
        <w:ind w:leftChars="0" w:firstLine="480" w:firstLineChars="200"/>
        <w:rPr>
          <w:rFonts w:hint="default" w:ascii="Times New Roman" w:hAnsi="Times New Roman" w:eastAsia="宋体" w:cs="Times New Roman"/>
          <w:color w:val="auto"/>
          <w:sz w:val="24"/>
          <w:lang w:val="en-US" w:eastAsia="zh-CN"/>
        </w:rPr>
      </w:pPr>
    </w:p>
    <w:p>
      <w:pPr>
        <w:pStyle w:val="11"/>
        <w:numPr>
          <w:ilvl w:val="0"/>
          <w:numId w:val="1"/>
        </w:numPr>
        <w:spacing w:line="360" w:lineRule="auto"/>
        <w:ind w:firstLineChars="0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校准</w:t>
      </w:r>
      <w:r>
        <w:rPr>
          <w:rFonts w:ascii="Times New Roman" w:hAnsi="Times New Roman" w:cs="Times New Roman"/>
          <w:b/>
          <w:sz w:val="28"/>
          <w:szCs w:val="28"/>
        </w:rPr>
        <w:t>项目及</w:t>
      </w: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校准结果</w:t>
      </w:r>
    </w:p>
    <w:p>
      <w:pPr>
        <w:spacing w:line="360" w:lineRule="auto"/>
        <w:ind w:firstLine="470" w:firstLineChars="196"/>
        <w:rPr>
          <w:rFonts w:ascii="Times New Roman" w:hAnsi="Times New Roman" w:cs="Times New Roman"/>
          <w:kern w:val="0"/>
          <w:sz w:val="24"/>
          <w:lang w:val="zh-CN"/>
        </w:rPr>
      </w:pPr>
      <w:r>
        <w:rPr>
          <w:rFonts w:ascii="Times New Roman" w:hAnsi="Times New Roman" w:cs="Times New Roman"/>
          <w:kern w:val="0"/>
          <w:sz w:val="24"/>
          <w:lang w:val="zh-CN"/>
        </w:rPr>
        <w:t>根据</w:t>
      </w:r>
      <w:r>
        <w:rPr>
          <w:rFonts w:ascii="Times New Roman" w:hAnsi="Times New Roman" w:cs="Times New Roman"/>
          <w:sz w:val="24"/>
        </w:rPr>
        <w:t>《</w:t>
      </w:r>
      <w:r>
        <w:rPr>
          <w:rFonts w:hint="eastAsia" w:ascii="Times New Roman" w:hAnsi="Times New Roman"/>
          <w:sz w:val="24"/>
          <w:lang w:val="en-US" w:eastAsia="zh-CN"/>
        </w:rPr>
        <w:t>骨架密度分析</w:t>
      </w:r>
      <w:r>
        <w:rPr>
          <w:rFonts w:hint="eastAsia" w:ascii="Times New Roman" w:hAnsi="Times New Roman"/>
          <w:sz w:val="24"/>
        </w:rPr>
        <w:t>仪</w:t>
      </w:r>
      <w:r>
        <w:rPr>
          <w:rFonts w:ascii="Times New Roman" w:hAnsi="Times New Roman" w:cs="Times New Roman"/>
          <w:sz w:val="24"/>
        </w:rPr>
        <w:t>校准规范》的校准要求，本次实验的项目包括：</w:t>
      </w:r>
      <w:r>
        <w:rPr>
          <w:rFonts w:hint="eastAsia" w:ascii="Times New Roman" w:hAnsi="Times New Roman" w:cs="Times New Roman"/>
          <w:kern w:val="0"/>
          <w:sz w:val="24"/>
          <w:lang w:val="en-US" w:eastAsia="zh-CN"/>
        </w:rPr>
        <w:t>骨架密度</w:t>
      </w:r>
      <w:r>
        <w:rPr>
          <w:rFonts w:ascii="Times New Roman" w:hAnsi="Times New Roman" w:cs="Times New Roman"/>
          <w:kern w:val="0"/>
          <w:sz w:val="24"/>
          <w:lang w:val="zh-CN"/>
        </w:rPr>
        <w:t>示值误差</w:t>
      </w:r>
      <w:r>
        <w:rPr>
          <w:rFonts w:hint="eastAsia" w:ascii="Times New Roman" w:hAnsi="Times New Roman" w:cs="Times New Roman"/>
          <w:kern w:val="0"/>
          <w:sz w:val="24"/>
          <w:lang w:val="zh-CN"/>
        </w:rPr>
        <w:t>及</w:t>
      </w:r>
      <w:r>
        <w:rPr>
          <w:rFonts w:ascii="Times New Roman" w:hAnsi="Times New Roman" w:cs="Times New Roman"/>
          <w:kern w:val="0"/>
          <w:sz w:val="24"/>
          <w:lang w:val="zh-CN"/>
        </w:rPr>
        <w:t>测量重复性。</w:t>
      </w:r>
    </w:p>
    <w:p>
      <w:pPr>
        <w:autoSpaceDE w:val="0"/>
        <w:autoSpaceDN w:val="0"/>
        <w:adjustRightInd w:val="0"/>
        <w:spacing w:line="360" w:lineRule="auto"/>
        <w:ind w:left="2240" w:hanging="2240"/>
        <w:rPr>
          <w:rFonts w:hint="default" w:ascii="Times New Roman" w:hAnsi="Times New Roman" w:eastAsia="宋体" w:cs="Times New Roman"/>
          <w:b/>
          <w:bCs/>
          <w:sz w:val="24"/>
          <w:lang w:val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lang w:val="zh-CN"/>
        </w:rPr>
        <w:t xml:space="preserve">3.3.1 </w:t>
      </w:r>
      <w:r>
        <w:rPr>
          <w:rFonts w:hint="default" w:ascii="Times New Roman" w:hAnsi="Times New Roman" w:eastAsia="宋体" w:cs="Times New Roman"/>
          <w:b/>
          <w:bCs/>
          <w:sz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sz w:val="24"/>
          <w:lang w:val="zh-CN"/>
        </w:rPr>
        <w:t>校准</w:t>
      </w:r>
      <w:r>
        <w:rPr>
          <w:rFonts w:hint="default" w:ascii="Times New Roman" w:hAnsi="Times New Roman" w:eastAsia="宋体" w:cs="Times New Roman"/>
          <w:b/>
          <w:bCs/>
          <w:sz w:val="24"/>
          <w:lang w:val="en-US" w:eastAsia="zh-CN"/>
        </w:rPr>
        <w:t>前准备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）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按标准物质证书要求，将标准物质干燥至恒重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，放置于干燥器中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）按仪器操作说明书要求对被校仪器进行预热，</w:t>
      </w:r>
      <w:r>
        <w:rPr>
          <w:rFonts w:hint="default" w:ascii="Times New Roman" w:hAnsi="Times New Roman" w:cs="Times New Roman"/>
          <w:sz w:val="24"/>
          <w:szCs w:val="24"/>
        </w:rPr>
        <w:t>标准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物质</w:t>
      </w:r>
      <w:r>
        <w:rPr>
          <w:rFonts w:hint="default" w:ascii="Times New Roman" w:hAnsi="Times New Roman" w:cs="Times New Roman"/>
          <w:sz w:val="24"/>
          <w:szCs w:val="24"/>
          <w:lang w:eastAsia="zh-CN"/>
        </w:rPr>
        <w:t>、</w:t>
      </w:r>
      <w:r>
        <w:rPr>
          <w:rFonts w:hint="default" w:ascii="Times New Roman" w:hAnsi="Times New Roman" w:cs="Times New Roman"/>
          <w:sz w:val="24"/>
          <w:szCs w:val="24"/>
        </w:rPr>
        <w:t>被校仪器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在环境中</w:t>
      </w:r>
      <w:r>
        <w:rPr>
          <w:rFonts w:hint="default" w:ascii="Times New Roman" w:hAnsi="Times New Roman" w:cs="Times New Roman"/>
          <w:sz w:val="24"/>
          <w:szCs w:val="24"/>
        </w:rPr>
        <w:t>的温度平衡时间不少于0.5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h。</w:t>
      </w:r>
    </w:p>
    <w:p>
      <w:pPr>
        <w:spacing w:line="360" w:lineRule="auto"/>
        <w:ind w:firstLine="480" w:firstLineChars="20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（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）选择合适的样品池，按仪器操作说明书对被校仪器进行校准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autoSpaceDE w:val="0"/>
        <w:autoSpaceDN w:val="0"/>
        <w:adjustRightInd w:val="0"/>
        <w:spacing w:line="360" w:lineRule="auto"/>
        <w:ind w:left="2240" w:hanging="2240"/>
        <w:rPr>
          <w:rFonts w:hint="default" w:ascii="Times New Roman" w:hAnsi="Times New Roman" w:eastAsia="宋体" w:cs="Times New Roman"/>
          <w:b/>
          <w:bCs/>
          <w:sz w:val="24"/>
          <w:lang w:val="zh-CN"/>
        </w:rPr>
      </w:pPr>
      <w:r>
        <w:rPr>
          <w:rFonts w:hint="default" w:ascii="Times New Roman" w:hAnsi="Times New Roman" w:eastAsia="宋体" w:cs="Times New Roman"/>
          <w:b/>
          <w:bCs/>
          <w:sz w:val="24"/>
          <w:lang w:val="zh-CN"/>
        </w:rPr>
        <w:t xml:space="preserve">3.3.2 </w:t>
      </w:r>
      <w:r>
        <w:rPr>
          <w:rFonts w:hint="default" w:ascii="Times New Roman" w:hAnsi="Times New Roman" w:eastAsia="宋体" w:cs="Times New Roman"/>
          <w:b/>
          <w:bCs/>
          <w:sz w:val="24"/>
          <w:lang w:val="en-US" w:eastAsia="zh-CN"/>
        </w:rPr>
        <w:t xml:space="preserve"> </w:t>
      </w:r>
      <w:r>
        <w:rPr>
          <w:rFonts w:hint="eastAsia" w:ascii="Times New Roman" w:eastAsia="宋体" w:cs="Times New Roman"/>
          <w:b/>
          <w:bCs/>
          <w:kern w:val="2"/>
          <w:sz w:val="24"/>
          <w:szCs w:val="24"/>
          <w:lang w:val="en-US" w:eastAsia="zh-CN"/>
        </w:rPr>
        <w:t>骨架密度</w:t>
      </w:r>
      <w:r>
        <w:rPr>
          <w:rFonts w:ascii="Times New Roman" w:cs="Times New Roman"/>
          <w:b/>
          <w:bCs/>
          <w:kern w:val="2"/>
          <w:sz w:val="24"/>
          <w:szCs w:val="24"/>
        </w:rPr>
        <w:t>示值误差</w:t>
      </w:r>
    </w:p>
    <w:p>
      <w:pPr>
        <w:spacing w:line="360" w:lineRule="auto"/>
        <w:ind w:firstLine="480" w:firstLineChars="200"/>
        <w:jc w:val="left"/>
        <w:rPr>
          <w:rFonts w:hint="default" w:ascii="Times New Roman" w:eastAsia="宋体" w:cs="Times New Roman"/>
          <w:sz w:val="24"/>
          <w:szCs w:val="24"/>
          <w:lang w:val="en-US" w:eastAsia="zh-CN"/>
        </w:rPr>
      </w:pPr>
      <w:r>
        <w:rPr>
          <w:rFonts w:ascii="Times New Roman" w:cs="Times New Roman"/>
          <w:sz w:val="24"/>
          <w:szCs w:val="24"/>
        </w:rPr>
        <w:t>选择</w:t>
      </w:r>
      <w:r>
        <w:rPr>
          <w:rFonts w:hint="eastAsia" w:cs="Times New Roman"/>
          <w:sz w:val="24"/>
          <w:szCs w:val="24"/>
          <w:lang w:val="en-US" w:eastAsia="zh-CN"/>
        </w:rPr>
        <w:t>低、中、高三种不同标准值的骨架密度标准物质</w:t>
      </w:r>
      <w:r>
        <w:rPr>
          <w:rFonts w:ascii="Times New Roman" w:cs="Times New Roman"/>
          <w:sz w:val="24"/>
          <w:szCs w:val="24"/>
        </w:rPr>
        <w:t>，</w:t>
      </w:r>
      <w:r>
        <w:rPr>
          <w:rFonts w:hint="eastAsia" w:cs="Times New Roman"/>
          <w:sz w:val="24"/>
          <w:szCs w:val="24"/>
          <w:lang w:val="en-US" w:eastAsia="zh-CN"/>
        </w:rPr>
        <w:t>准确称取标准物质的质量，</w:t>
      </w:r>
      <w:r>
        <w:rPr>
          <w:rFonts w:hint="eastAsia" w:ascii="Times New Roman" w:hAnsi="宋体" w:eastAsia="宋体" w:cs="Times New Roman"/>
          <w:sz w:val="24"/>
          <w:szCs w:val="24"/>
        </w:rPr>
        <w:t>装入</w:t>
      </w:r>
      <w:r>
        <w:rPr>
          <w:rFonts w:hint="eastAsia" w:hAnsi="宋体" w:eastAsia="宋体" w:cs="Times New Roman"/>
          <w:sz w:val="24"/>
          <w:szCs w:val="24"/>
          <w:lang w:val="en-US" w:eastAsia="zh-CN"/>
        </w:rPr>
        <w:t>到经校准后的</w:t>
      </w:r>
      <w:r>
        <w:rPr>
          <w:rFonts w:hint="eastAsia" w:ascii="Times New Roman" w:hAnsi="宋体" w:eastAsia="宋体" w:cs="Times New Roman"/>
          <w:sz w:val="24"/>
          <w:szCs w:val="24"/>
        </w:rPr>
        <w:t>样品池</w:t>
      </w:r>
      <w:r>
        <w:rPr>
          <w:rFonts w:hint="eastAsia" w:hAnsi="宋体" w:eastAsia="宋体" w:cs="Times New Roman"/>
          <w:sz w:val="24"/>
          <w:szCs w:val="24"/>
          <w:lang w:val="en-US" w:eastAsia="zh-CN"/>
        </w:rPr>
        <w:t>中</w:t>
      </w:r>
      <w:r>
        <w:rPr>
          <w:rFonts w:hint="eastAsia" w:ascii="Times New Roman" w:hAnsi="宋体" w:eastAsia="宋体" w:cs="Times New Roman"/>
          <w:sz w:val="24"/>
          <w:szCs w:val="24"/>
        </w:rPr>
        <w:t>，</w:t>
      </w:r>
      <w:r>
        <w:rPr>
          <w:rFonts w:hint="eastAsia" w:hAnsi="宋体" w:eastAsia="宋体" w:cs="Times New Roman"/>
          <w:sz w:val="24"/>
          <w:szCs w:val="24"/>
          <w:lang w:val="en-US" w:eastAsia="zh-CN"/>
        </w:rPr>
        <w:t>装填</w:t>
      </w:r>
      <w:r>
        <w:rPr>
          <w:rFonts w:hint="eastAsia" w:ascii="Times New Roman" w:hAnsi="宋体" w:eastAsia="宋体" w:cs="Times New Roman"/>
          <w:sz w:val="24"/>
          <w:szCs w:val="24"/>
        </w:rPr>
        <w:t>体积至少达到样品池</w:t>
      </w:r>
      <w:r>
        <w:rPr>
          <w:rFonts w:hint="eastAsia" w:hAnsi="宋体" w:eastAsia="宋体" w:cs="Times New Roman"/>
          <w:sz w:val="24"/>
          <w:szCs w:val="24"/>
          <w:lang w:val="en-US" w:eastAsia="zh-CN"/>
        </w:rPr>
        <w:t>体积</w:t>
      </w:r>
      <w:r>
        <w:rPr>
          <w:rFonts w:hint="eastAsia" w:ascii="Times New Roman" w:hAnsi="宋体" w:eastAsia="宋体" w:cs="Times New Roman"/>
          <w:sz w:val="24"/>
          <w:szCs w:val="24"/>
        </w:rPr>
        <w:t>的</w:t>
      </w:r>
      <w:r>
        <w:rPr>
          <w:rFonts w:hint="eastAsia" w:hAnsi="宋体" w:eastAsia="宋体" w:cs="Times New Roman"/>
          <w:sz w:val="24"/>
          <w:szCs w:val="24"/>
          <w:lang w:val="en-US" w:eastAsia="zh-CN"/>
        </w:rPr>
        <w:t>三分之二</w:t>
      </w:r>
      <w:r>
        <w:rPr>
          <w:rFonts w:hint="eastAsia" w:ascii="Times New Roman" w:hAnsi="宋体" w:eastAsia="宋体" w:cs="Times New Roman"/>
          <w:sz w:val="24"/>
          <w:szCs w:val="24"/>
        </w:rPr>
        <w:t>以上</w:t>
      </w:r>
      <w:r>
        <w:rPr>
          <w:rFonts w:ascii="Times New Roman" w:hAnsi="宋体" w:eastAsia="宋体" w:cs="Times New Roman"/>
          <w:sz w:val="24"/>
          <w:szCs w:val="24"/>
        </w:rPr>
        <w:t>，</w:t>
      </w:r>
      <w:r>
        <w:rPr>
          <w:rFonts w:hint="eastAsia" w:hAnsi="宋体" w:eastAsia="宋体" w:cs="Times New Roman"/>
          <w:sz w:val="24"/>
          <w:szCs w:val="24"/>
          <w:lang w:val="en-US" w:eastAsia="zh-CN"/>
        </w:rPr>
        <w:t>装样时轻轻振动样品池，使试样装填紧密，再</w:t>
      </w:r>
      <w:r>
        <w:rPr>
          <w:color w:val="auto"/>
          <w:sz w:val="24"/>
        </w:rPr>
        <w:t>按照仪器操作说明书</w:t>
      </w:r>
      <w:r>
        <w:rPr>
          <w:rFonts w:hint="eastAsia"/>
          <w:color w:val="auto"/>
          <w:sz w:val="24"/>
          <w:lang w:val="en-US" w:eastAsia="zh-CN"/>
        </w:rPr>
        <w:t>设置试验</w:t>
      </w:r>
      <w:r>
        <w:rPr>
          <w:color w:val="auto"/>
          <w:sz w:val="24"/>
        </w:rPr>
        <w:t>参数</w:t>
      </w:r>
      <w:r>
        <w:rPr>
          <w:rFonts w:hint="eastAsia"/>
          <w:color w:val="auto"/>
          <w:sz w:val="24"/>
          <w:lang w:val="en-US" w:eastAsia="zh-CN"/>
        </w:rPr>
        <w:t>并</w:t>
      </w:r>
      <w:r>
        <w:rPr>
          <w:color w:val="auto"/>
          <w:sz w:val="24"/>
        </w:rPr>
        <w:t>进行</w:t>
      </w:r>
      <w:r>
        <w:rPr>
          <w:rFonts w:hint="eastAsia"/>
          <w:color w:val="auto"/>
          <w:sz w:val="24"/>
          <w:lang w:val="en-US" w:eastAsia="zh-CN"/>
        </w:rPr>
        <w:t>测</w:t>
      </w:r>
      <w:r>
        <w:rPr>
          <w:rFonts w:hint="eastAsia" w:ascii="Times New Roman" w:hAnsi="宋体" w:cs="Times New Roman"/>
          <w:sz w:val="24"/>
          <w:szCs w:val="24"/>
          <w:lang w:val="en-US" w:eastAsia="zh-CN"/>
        </w:rPr>
        <w:t>量</w:t>
      </w:r>
      <w:r>
        <w:rPr>
          <w:rFonts w:hint="eastAsia" w:hAnsi="宋体" w:cs="Times New Roman"/>
          <w:sz w:val="24"/>
          <w:szCs w:val="24"/>
          <w:lang w:val="en-US" w:eastAsia="zh-CN"/>
        </w:rPr>
        <w:t>。</w:t>
      </w:r>
      <w:r>
        <w:rPr>
          <w:rFonts w:hint="eastAsia" w:ascii="Times New Roman" w:hAnsi="宋体" w:cs="Times New Roman"/>
          <w:sz w:val="24"/>
          <w:szCs w:val="24"/>
          <w:lang w:val="en-US" w:eastAsia="zh-CN"/>
        </w:rPr>
        <w:t>每</w:t>
      </w:r>
      <w:r>
        <w:rPr>
          <w:rFonts w:hint="eastAsia" w:hAnsi="宋体" w:cs="Times New Roman"/>
          <w:sz w:val="24"/>
          <w:szCs w:val="24"/>
          <w:lang w:val="en-US" w:eastAsia="zh-CN"/>
        </w:rPr>
        <w:t>种标准物质</w:t>
      </w:r>
      <w:r>
        <w:rPr>
          <w:rFonts w:hint="eastAsia" w:ascii="Times New Roman" w:hAnsi="宋体" w:cs="Times New Roman"/>
          <w:sz w:val="24"/>
          <w:szCs w:val="24"/>
          <w:lang w:val="en-US" w:eastAsia="zh-CN"/>
        </w:rPr>
        <w:t>重复</w:t>
      </w:r>
      <w:r>
        <w:rPr>
          <w:rFonts w:hint="eastAsia" w:ascii="Times New Roman" w:hAnsi="宋体" w:eastAsia="宋体" w:cs="Times New Roman"/>
          <w:sz w:val="24"/>
          <w:szCs w:val="24"/>
          <w:lang w:val="en-US" w:eastAsia="zh-CN"/>
        </w:rPr>
        <w:t>装样</w:t>
      </w:r>
      <w:r>
        <w:rPr>
          <w:rFonts w:hint="eastAsia" w:ascii="Times New Roman" w:hAnsi="宋体" w:cs="Times New Roman"/>
          <w:sz w:val="24"/>
          <w:szCs w:val="24"/>
          <w:lang w:val="en-US" w:eastAsia="zh-CN"/>
        </w:rPr>
        <w:t>测量3次，</w:t>
      </w:r>
      <w:r>
        <w:rPr>
          <w:rFonts w:hint="eastAsia" w:hAnsi="宋体" w:cs="Times New Roman"/>
          <w:sz w:val="24"/>
          <w:szCs w:val="24"/>
          <w:lang w:val="en-US" w:eastAsia="zh-CN"/>
        </w:rPr>
        <w:t>取</w:t>
      </w:r>
      <w:r>
        <w:rPr>
          <w:rFonts w:hint="eastAsia" w:ascii="Times New Roman" w:hAnsi="宋体" w:cs="Times New Roman"/>
          <w:sz w:val="24"/>
          <w:szCs w:val="24"/>
          <w:lang w:val="en-US" w:eastAsia="zh-CN"/>
        </w:rPr>
        <w:t>3次</w:t>
      </w:r>
      <w:r>
        <w:rPr>
          <w:rFonts w:hint="eastAsia" w:hAnsi="宋体" w:cs="Times New Roman"/>
          <w:sz w:val="24"/>
          <w:szCs w:val="24"/>
          <w:lang w:val="en-US" w:eastAsia="zh-CN"/>
        </w:rPr>
        <w:t>测量值的算术平均值为测量结果。</w:t>
      </w:r>
      <w:r>
        <w:rPr>
          <w:rFonts w:hint="eastAsia" w:cs="Times New Roman"/>
          <w:sz w:val="24"/>
          <w:szCs w:val="24"/>
          <w:lang w:val="en-US" w:eastAsia="zh-CN"/>
        </w:rPr>
        <w:t>按照公式（1）计算</w:t>
      </w:r>
      <w:r>
        <w:rPr>
          <w:rFonts w:hint="eastAsia" w:ascii="Times New Roman" w:eastAsia="宋体" w:cs="Times New Roman"/>
          <w:kern w:val="2"/>
          <w:sz w:val="24"/>
          <w:szCs w:val="24"/>
          <w:lang w:val="en-US" w:eastAsia="zh-CN"/>
        </w:rPr>
        <w:t>骨架密度</w:t>
      </w:r>
      <w:r>
        <w:rPr>
          <w:rFonts w:ascii="Times New Roman" w:cs="Times New Roman"/>
          <w:kern w:val="2"/>
          <w:sz w:val="24"/>
          <w:szCs w:val="24"/>
        </w:rPr>
        <w:t>示值误差</w:t>
      </w:r>
      <w:r>
        <w:rPr>
          <w:rFonts w:hint="eastAsia" w:cs="Times New Roman"/>
          <w:sz w:val="24"/>
          <w:szCs w:val="24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center"/>
        <w:textAlignment w:val="auto"/>
        <w:rPr>
          <w:rFonts w:hint="eastAsia"/>
          <w:i/>
          <w:iCs/>
          <w:color w:val="000000"/>
          <w:kern w:val="0"/>
          <w:sz w:val="24"/>
        </w:rPr>
      </w:pPr>
      <w:r>
        <w:rPr>
          <w:rFonts w:hint="eastAsia"/>
          <w:position w:val="-12"/>
          <w:sz w:val="24"/>
          <w:lang w:val="en-US" w:eastAsia="zh-CN"/>
        </w:rPr>
        <w:t xml:space="preserve">                 </w:t>
      </w:r>
      <w:r>
        <w:rPr>
          <w:position w:val="-30"/>
          <w:sz w:val="24"/>
        </w:rPr>
        <w:object>
          <v:shape id="_x0000_i1025" o:spt="75" type="#_x0000_t75" style="height:39.25pt;width:102.7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hint="eastAsia"/>
          <w:color w:val="FF0000"/>
          <w:kern w:val="0"/>
          <w:sz w:val="24"/>
        </w:rPr>
        <w:t xml:space="preserve">  </w:t>
      </w:r>
      <w:r>
        <w:rPr>
          <w:rFonts w:hint="eastAsia"/>
          <w:color w:val="FF0000"/>
          <w:kern w:val="0"/>
          <w:sz w:val="24"/>
          <w:lang w:val="en-US" w:eastAsia="zh-CN"/>
        </w:rPr>
        <w:t xml:space="preserve">                           </w:t>
      </w:r>
      <w:r>
        <w:rPr>
          <w:rFonts w:hint="default" w:ascii="Times New Roman" w:hAnsi="Times New Roman" w:cs="Times New Roman"/>
          <w:color w:val="FF0000"/>
          <w:kern w:val="0"/>
          <w:sz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color w:val="auto"/>
          <w:kern w:val="0"/>
          <w:sz w:val="24"/>
          <w:lang w:val="en-US" w:eastAsia="zh-CN"/>
        </w:rPr>
        <w:t>（1）</w:t>
      </w:r>
      <w:r>
        <w:rPr>
          <w:rFonts w:hint="default" w:ascii="Times New Roman" w:hAnsi="Times New Roman" w:cs="Times New Roman"/>
          <w:color w:val="FF0000"/>
          <w:kern w:val="0"/>
          <w:sz w:val="24"/>
          <w:lang w:val="en-US" w:eastAsia="zh-CN"/>
        </w:rPr>
        <w:t xml:space="preserve"> </w:t>
      </w:r>
      <w:r>
        <w:rPr>
          <w:rFonts w:hint="eastAsia"/>
          <w:color w:val="FF0000"/>
          <w:kern w:val="0"/>
          <w:sz w:val="24"/>
          <w:lang w:val="en-US" w:eastAsia="zh-CN"/>
        </w:rPr>
        <w:t xml:space="preserve">  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式中：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position w:val="-10"/>
          <w:sz w:val="24"/>
        </w:rPr>
        <w:object>
          <v:shape id="_x0000_i1026" o:spt="75" type="#_x0000_t75" style="height:16.95pt;width:19.45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</w:rPr>
        <w:t>—仪器</w:t>
      </w:r>
      <w:r>
        <w:rPr>
          <w:rFonts w:hint="default" w:ascii="Times New Roman" w:hAnsi="Times New Roman" w:cs="Times New Roman"/>
          <w:sz w:val="24"/>
          <w:lang w:val="en-US" w:eastAsia="zh-CN"/>
        </w:rPr>
        <w:t>骨架密度测量的</w:t>
      </w:r>
      <w:r>
        <w:rPr>
          <w:rFonts w:hint="default" w:ascii="Times New Roman" w:hAnsi="Times New Roman" w:cs="Times New Roman"/>
          <w:sz w:val="24"/>
        </w:rPr>
        <w:t>示值误差，</w:t>
      </w:r>
      <w:r>
        <w:rPr>
          <w:rFonts w:hint="default" w:ascii="Times New Roman" w:hAnsi="Times New Roman" w:cs="Times New Roman"/>
          <w:sz w:val="24"/>
          <w:lang w:val="en-US" w:eastAsia="zh-CN"/>
        </w:rPr>
        <w:t>%</w:t>
      </w:r>
      <w:r>
        <w:rPr>
          <w:rFonts w:hint="default" w:ascii="Times New Roman" w:hAnsi="Times New Roman" w:cs="Times New Roman"/>
          <w:sz w:val="24"/>
        </w:rPr>
        <w:t>；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position w:val="-10"/>
          <w:sz w:val="24"/>
        </w:rPr>
        <w:object>
          <v:shape id="_x0000_i1027" o:spt="75" type="#_x0000_t75" style="height:19.85pt;width:12.5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</w:rPr>
        <w:t>—仪器</w:t>
      </w:r>
      <w:r>
        <w:rPr>
          <w:rFonts w:hint="default" w:ascii="Times New Roman" w:hAnsi="Times New Roman" w:cs="Times New Roman"/>
          <w:sz w:val="24"/>
          <w:lang w:val="en-US" w:eastAsia="zh-CN"/>
        </w:rPr>
        <w:t>3次测量结果</w:t>
      </w:r>
      <w:r>
        <w:rPr>
          <w:rFonts w:hint="default" w:ascii="Times New Roman" w:hAnsi="Times New Roman" w:cs="Times New Roman"/>
          <w:sz w:val="24"/>
        </w:rPr>
        <w:t>平均值，</w:t>
      </w:r>
      <w:r>
        <w:rPr>
          <w:rFonts w:hint="default" w:ascii="Times New Roman" w:hAnsi="Times New Roman" w:cs="Times New Roman"/>
          <w:sz w:val="24"/>
          <w:lang w:val="en-US" w:eastAsia="zh-CN"/>
        </w:rPr>
        <w:t>g/cm</w:t>
      </w:r>
      <w:r>
        <w:rPr>
          <w:rFonts w:hint="default" w:ascii="Times New Roman" w:hAnsi="Times New Roman" w:cs="Times New Roman"/>
          <w:sz w:val="24"/>
          <w:vertAlign w:val="superscript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</w:rPr>
        <w:t>；</w:t>
      </w:r>
    </w:p>
    <w:p>
      <w:pPr>
        <w:autoSpaceDE w:val="0"/>
        <w:autoSpaceDN w:val="0"/>
        <w:adjustRightInd w:val="0"/>
        <w:spacing w:line="240" w:lineRule="auto"/>
        <w:ind w:firstLine="480" w:firstLineChars="200"/>
        <w:jc w:val="left"/>
        <w:rPr>
          <w:rFonts w:hint="default" w:ascii="Times New Roman" w:hAnsi="Times New Roman" w:cs="Times New Roman"/>
          <w:sz w:val="24"/>
          <w:lang w:val="zh-CN"/>
        </w:rPr>
      </w:pPr>
      <w:r>
        <w:rPr>
          <w:rFonts w:hint="default" w:ascii="Times New Roman" w:hAnsi="Times New Roman" w:cs="Times New Roman"/>
          <w:position w:val="-12"/>
          <w:sz w:val="24"/>
        </w:rPr>
        <w:object>
          <v:shape id="_x0000_i1028" o:spt="75" type="#_x0000_t75" style="height:18.8pt;width:15.7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</w:rPr>
        <w:t>—标准</w:t>
      </w:r>
      <w:r>
        <w:rPr>
          <w:rFonts w:hint="default" w:ascii="Times New Roman" w:hAnsi="Times New Roman" w:cs="Times New Roman"/>
          <w:sz w:val="24"/>
          <w:lang w:val="en-US" w:eastAsia="zh-CN"/>
        </w:rPr>
        <w:t>物质</w:t>
      </w:r>
      <w:r>
        <w:rPr>
          <w:rFonts w:hint="default" w:ascii="Times New Roman" w:hAnsi="Times New Roman" w:cs="Times New Roman"/>
          <w:sz w:val="24"/>
        </w:rPr>
        <w:t>的</w:t>
      </w:r>
      <w:r>
        <w:rPr>
          <w:rFonts w:hint="default" w:ascii="Times New Roman" w:hAnsi="Times New Roman" w:cs="Times New Roman"/>
          <w:sz w:val="24"/>
          <w:lang w:val="en-US" w:eastAsia="zh-CN"/>
        </w:rPr>
        <w:t>认定</w:t>
      </w:r>
      <w:r>
        <w:rPr>
          <w:rFonts w:hint="default" w:ascii="Times New Roman" w:hAnsi="Times New Roman" w:cs="Times New Roman"/>
          <w:sz w:val="24"/>
        </w:rPr>
        <w:t>值，</w:t>
      </w:r>
      <w:r>
        <w:rPr>
          <w:rFonts w:hint="default" w:ascii="Times New Roman" w:hAnsi="Times New Roman" w:cs="Times New Roman"/>
          <w:sz w:val="24"/>
          <w:lang w:val="en-US" w:eastAsia="zh-CN"/>
        </w:rPr>
        <w:t>g/cm</w:t>
      </w:r>
      <w:r>
        <w:rPr>
          <w:rFonts w:hint="default" w:ascii="Times New Roman" w:hAnsi="Times New Roman" w:cs="Times New Roman"/>
          <w:sz w:val="24"/>
          <w:vertAlign w:val="superscript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</w:rPr>
        <w:t>。</w:t>
      </w:r>
    </w:p>
    <w:p>
      <w:pPr>
        <w:spacing w:line="360" w:lineRule="auto"/>
        <w:rPr>
          <w:rFonts w:hint="default" w:ascii="Times New Roman" w:hAnsi="Times New Roman" w:eastAsia="宋体" w:cs="Times New Roman"/>
          <w:b/>
          <w:bCs/>
          <w:sz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lang w:val="zh-CN"/>
        </w:rPr>
        <w:t xml:space="preserve">3.3.3 </w:t>
      </w:r>
      <w:r>
        <w:rPr>
          <w:rFonts w:hint="eastAsia" w:ascii="Times New Roman" w:hAnsi="Times New Roman" w:eastAsia="宋体" w:cs="Times New Roman"/>
          <w:b/>
          <w:bCs/>
          <w:sz w:val="24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/>
          <w:bCs/>
          <w:kern w:val="2"/>
          <w:sz w:val="24"/>
          <w:szCs w:val="24"/>
          <w:lang w:val="en-US" w:eastAsia="zh-CN"/>
        </w:rPr>
        <w:t>骨架密度</w:t>
      </w:r>
      <w:r>
        <w:rPr>
          <w:rFonts w:hint="default" w:ascii="Times New Roman" w:hAnsi="Times New Roman" w:eastAsia="宋体" w:cs="Times New Roman"/>
          <w:b/>
          <w:bCs/>
          <w:kern w:val="2"/>
          <w:sz w:val="24"/>
          <w:szCs w:val="24"/>
        </w:rPr>
        <w:t>测量重复性</w:t>
      </w:r>
    </w:p>
    <w:p>
      <w:p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.2.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2相同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测量条件下，</w:t>
      </w:r>
      <w:r>
        <w:rPr>
          <w:rFonts w:hint="eastAsia" w:cs="Times New Roman"/>
          <w:sz w:val="24"/>
          <w:szCs w:val="24"/>
          <w:lang w:val="en-US" w:eastAsia="zh-CN"/>
        </w:rPr>
        <w:t>选择标准值为中间值的骨架密度标准物质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，重复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装样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测量6次，按照公式（2）计算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/>
        </w:rPr>
        <w:t>骨架密度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</w:rPr>
        <w:t>测</w:t>
      </w:r>
      <w:r>
        <w:rPr>
          <w:rFonts w:hint="default" w:ascii="Times New Roman" w:hAnsi="Times New Roman" w:cs="Times New Roman"/>
          <w:kern w:val="2"/>
          <w:sz w:val="24"/>
          <w:szCs w:val="24"/>
        </w:rPr>
        <w:t>量</w:t>
      </w:r>
      <w:r>
        <w:rPr>
          <w:rFonts w:hint="default" w:ascii="Times New Roman" w:hAnsi="Times New Roman" w:cs="Times New Roman"/>
          <w:kern w:val="2"/>
          <w:sz w:val="24"/>
          <w:szCs w:val="24"/>
          <w:lang w:val="en-US" w:eastAsia="zh-CN"/>
        </w:rPr>
        <w:t>重复性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tLeast"/>
        <w:jc w:val="center"/>
        <w:textAlignment w:val="auto"/>
        <w:rPr>
          <w:rFonts w:hint="eastAsia"/>
          <w:i/>
          <w:iCs/>
          <w:color w:val="000000"/>
          <w:kern w:val="0"/>
          <w:sz w:val="24"/>
        </w:rPr>
      </w:pPr>
      <w:r>
        <w:rPr>
          <w:rFonts w:hint="eastAsia" w:cs="Times New Roman"/>
          <w:position w:val="-26"/>
          <w:sz w:val="24"/>
          <w:lang w:val="en-US" w:eastAsia="zh-CN"/>
        </w:rPr>
        <w:t xml:space="preserve">              </w:t>
      </w:r>
      <w:r>
        <w:rPr>
          <w:rFonts w:hint="default" w:ascii="Times New Roman" w:cs="Times New Roman"/>
          <w:position w:val="-30"/>
          <w:sz w:val="24"/>
          <w:lang w:val="en-US" w:eastAsia="zh-CN"/>
        </w:rPr>
        <w:object>
          <v:shape id="_x0000_i1029" o:spt="75" type="#_x0000_t75" style="height:60pt;width:166.3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/>
          <w:color w:val="FF0000"/>
          <w:kern w:val="0"/>
          <w:sz w:val="24"/>
        </w:rPr>
        <w:t xml:space="preserve">  </w:t>
      </w:r>
      <w:r>
        <w:rPr>
          <w:rFonts w:hint="eastAsia"/>
          <w:color w:val="FF0000"/>
          <w:kern w:val="0"/>
          <w:sz w:val="24"/>
          <w:lang w:val="en-US" w:eastAsia="zh-CN"/>
        </w:rPr>
        <w:t xml:space="preserve">                     </w:t>
      </w:r>
      <w:r>
        <w:rPr>
          <w:rFonts w:hint="default" w:ascii="Times New Roman" w:hAnsi="Times New Roman" w:cs="Times New Roman"/>
          <w:color w:val="FF0000"/>
          <w:kern w:val="0"/>
          <w:sz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auto"/>
          <w:kern w:val="0"/>
          <w:sz w:val="24"/>
          <w:lang w:val="en-US" w:eastAsia="zh-CN"/>
        </w:rPr>
        <w:t>（2）</w:t>
      </w:r>
      <w:r>
        <w:rPr>
          <w:rFonts w:hint="default" w:ascii="Times New Roman" w:hAnsi="Times New Roman" w:cs="Times New Roman"/>
          <w:color w:val="FF0000"/>
          <w:kern w:val="0"/>
          <w:sz w:val="24"/>
          <w:lang w:val="en-US" w:eastAsia="zh-CN"/>
        </w:rPr>
        <w:t xml:space="preserve"> </w:t>
      </w:r>
      <w:r>
        <w:rPr>
          <w:rFonts w:hint="eastAsia"/>
          <w:color w:val="FF0000"/>
          <w:kern w:val="0"/>
          <w:sz w:val="24"/>
          <w:lang w:val="en-US" w:eastAsia="zh-CN"/>
        </w:rPr>
        <w:t xml:space="preserve">                              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式中：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i/>
          <w:kern w:val="0"/>
          <w:sz w:val="24"/>
          <w:lang w:val="en-US" w:eastAsia="zh-CN"/>
        </w:rPr>
        <w:t>s</w:t>
      </w:r>
      <w:r>
        <w:rPr>
          <w:rFonts w:hint="default" w:ascii="Times New Roman" w:hAnsi="Times New Roman" w:cs="Times New Roman"/>
          <w:i w:val="0"/>
          <w:iCs/>
          <w:kern w:val="0"/>
          <w:sz w:val="24"/>
          <w:vertAlign w:val="subscript"/>
          <w:lang w:val="en-US" w:eastAsia="zh-CN"/>
        </w:rPr>
        <w:t xml:space="preserve">r </w:t>
      </w:r>
      <w:r>
        <w:rPr>
          <w:rFonts w:hint="default" w:ascii="Times New Roman" w:hAnsi="Times New Roman" w:cs="Times New Roman"/>
          <w:sz w:val="24"/>
        </w:rPr>
        <w:t>—仪器</w:t>
      </w:r>
      <w:r>
        <w:rPr>
          <w:rFonts w:hint="default" w:ascii="Times New Roman" w:hAnsi="Times New Roman" w:cs="Times New Roman"/>
          <w:sz w:val="24"/>
          <w:lang w:val="en-US" w:eastAsia="zh-CN"/>
        </w:rPr>
        <w:t>骨架密度测量重复性</w:t>
      </w:r>
      <w:r>
        <w:rPr>
          <w:rFonts w:hint="default" w:ascii="Times New Roman" w:hAnsi="Times New Roman" w:cs="Times New Roman"/>
          <w:sz w:val="24"/>
        </w:rPr>
        <w:t>，</w:t>
      </w:r>
      <w:r>
        <w:rPr>
          <w:rFonts w:hint="default" w:ascii="Times New Roman" w:hAnsi="Times New Roman" w:cs="Times New Roman"/>
          <w:sz w:val="24"/>
          <w:lang w:val="en-US" w:eastAsia="zh-CN"/>
        </w:rPr>
        <w:t>%</w:t>
      </w:r>
      <w:r>
        <w:rPr>
          <w:rFonts w:hint="default" w:ascii="Times New Roman" w:hAnsi="Times New Roman" w:cs="Times New Roman"/>
          <w:sz w:val="24"/>
        </w:rPr>
        <w:t>；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position w:val="-10"/>
          <w:sz w:val="24"/>
        </w:rPr>
        <w:object>
          <v:shape id="_x0000_i1030" o:spt="75" type="#_x0000_t75" style="height:19.85pt;width:12.5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5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</w:rPr>
        <w:t>—仪器</w:t>
      </w:r>
      <w:r>
        <w:rPr>
          <w:rFonts w:hint="default" w:ascii="Times New Roman" w:hAnsi="Times New Roman" w:cs="Times New Roman"/>
          <w:i/>
          <w:iCs/>
          <w:sz w:val="24"/>
          <w:lang w:val="en-US" w:eastAsia="zh-CN"/>
        </w:rPr>
        <w:t>n</w:t>
      </w:r>
      <w:r>
        <w:rPr>
          <w:rFonts w:hint="default" w:ascii="Times New Roman" w:hAnsi="Times New Roman" w:cs="Times New Roman"/>
          <w:sz w:val="24"/>
          <w:lang w:val="en-US" w:eastAsia="zh-CN"/>
        </w:rPr>
        <w:t>次测量结果</w:t>
      </w:r>
      <w:r>
        <w:rPr>
          <w:rFonts w:hint="default" w:ascii="Times New Roman" w:hAnsi="Times New Roman" w:cs="Times New Roman"/>
          <w:sz w:val="24"/>
        </w:rPr>
        <w:t>平均值，</w:t>
      </w:r>
      <w:r>
        <w:rPr>
          <w:rFonts w:hint="default" w:ascii="Times New Roman" w:hAnsi="Times New Roman" w:cs="Times New Roman"/>
          <w:sz w:val="24"/>
          <w:lang w:val="en-US" w:eastAsia="zh-CN"/>
        </w:rPr>
        <w:t>g/cm</w:t>
      </w:r>
      <w:r>
        <w:rPr>
          <w:rFonts w:hint="default" w:ascii="Times New Roman" w:hAnsi="Times New Roman" w:cs="Times New Roman"/>
          <w:sz w:val="24"/>
          <w:vertAlign w:val="superscript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</w:rPr>
        <w:t>；</w:t>
      </w:r>
    </w:p>
    <w:p>
      <w:pPr>
        <w:autoSpaceDE w:val="0"/>
        <w:autoSpaceDN w:val="0"/>
        <w:adjustRightInd w:val="0"/>
        <w:spacing w:line="24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lang w:eastAsia="zh-CN"/>
        </w:rPr>
      </w:pPr>
      <w:r>
        <w:rPr>
          <w:rFonts w:hint="default" w:ascii="Times New Roman" w:hAnsi="Times New Roman" w:cs="Times New Roman"/>
          <w:position w:val="-12"/>
          <w:sz w:val="24"/>
        </w:rPr>
        <w:object>
          <v:shape id="_x0000_i1031" o:spt="75" type="#_x0000_t75" style="height:18.8pt;width:13.6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6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</w:rPr>
        <w:t>—</w:t>
      </w:r>
      <w:r>
        <w:rPr>
          <w:rFonts w:hint="default" w:ascii="Times New Roman" w:hAnsi="Times New Roman" w:cs="Times New Roman"/>
          <w:sz w:val="24"/>
          <w:lang w:val="en-US" w:eastAsia="zh-CN"/>
        </w:rPr>
        <w:t>第</w:t>
      </w:r>
      <w:r>
        <w:rPr>
          <w:rFonts w:hint="default" w:ascii="Times New Roman" w:hAnsi="Times New Roman" w:cs="Times New Roman"/>
          <w:i/>
          <w:iCs/>
          <w:sz w:val="24"/>
          <w:lang w:val="en-US" w:eastAsia="zh-CN"/>
        </w:rPr>
        <w:t>i</w:t>
      </w:r>
      <w:r>
        <w:rPr>
          <w:rFonts w:hint="default" w:ascii="Times New Roman" w:hAnsi="Times New Roman" w:cs="Times New Roman"/>
          <w:sz w:val="24"/>
          <w:lang w:val="en-US" w:eastAsia="zh-CN"/>
        </w:rPr>
        <w:t>次测量</w:t>
      </w:r>
      <w:r>
        <w:rPr>
          <w:rFonts w:hint="default" w:ascii="Times New Roman" w:hAnsi="Times New Roman" w:cs="Times New Roman"/>
          <w:sz w:val="24"/>
        </w:rPr>
        <w:t>的</w:t>
      </w:r>
      <w:r>
        <w:rPr>
          <w:rFonts w:hint="default" w:ascii="Times New Roman" w:hAnsi="Times New Roman" w:cs="Times New Roman"/>
          <w:sz w:val="24"/>
          <w:lang w:val="en-US" w:eastAsia="zh-CN"/>
        </w:rPr>
        <w:t>仪器示值</w:t>
      </w:r>
      <w:r>
        <w:rPr>
          <w:rFonts w:hint="default" w:ascii="Times New Roman" w:hAnsi="Times New Roman" w:cs="Times New Roman"/>
          <w:sz w:val="24"/>
        </w:rPr>
        <w:t>，</w:t>
      </w:r>
      <w:r>
        <w:rPr>
          <w:rFonts w:hint="default" w:ascii="Times New Roman" w:hAnsi="Times New Roman" w:cs="Times New Roman"/>
          <w:sz w:val="24"/>
          <w:lang w:val="en-US" w:eastAsia="zh-CN"/>
        </w:rPr>
        <w:t>g/cm</w:t>
      </w:r>
      <w:r>
        <w:rPr>
          <w:rFonts w:hint="default" w:ascii="Times New Roman" w:hAnsi="Times New Roman" w:cs="Times New Roman"/>
          <w:sz w:val="24"/>
          <w:vertAlign w:val="superscript"/>
          <w:lang w:val="en-US" w:eastAsia="zh-CN"/>
        </w:rPr>
        <w:t>3</w:t>
      </w:r>
      <w:r>
        <w:rPr>
          <w:rFonts w:hint="default" w:ascii="Times New Roman" w:hAnsi="Times New Roman" w:cs="Times New Roman"/>
          <w:sz w:val="24"/>
          <w:lang w:eastAsia="zh-CN"/>
        </w:rPr>
        <w:t>；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default" w:ascii="Times New Roman" w:hAnsi="Times New Roman" w:eastAsia="宋体" w:cs="Times New Roman"/>
          <w:sz w:val="24"/>
          <w:lang w:eastAsia="zh-CN"/>
        </w:rPr>
      </w:pPr>
      <w:r>
        <w:rPr>
          <w:rFonts w:hint="default" w:ascii="Times New Roman" w:hAnsi="Times New Roman" w:eastAsia="宋体" w:cs="Times New Roman"/>
          <w:i/>
          <w:kern w:val="0"/>
          <w:sz w:val="24"/>
          <w:lang w:val="en-US" w:eastAsia="zh-CN"/>
        </w:rPr>
        <w:t>n</w:t>
      </w:r>
      <w:r>
        <w:rPr>
          <w:rFonts w:hint="default" w:ascii="Times New Roman" w:hAnsi="Times New Roman" w:eastAsia="宋体" w:cs="Times New Roman"/>
          <w:sz w:val="24"/>
        </w:rPr>
        <w:t>—</w:t>
      </w:r>
      <w:r>
        <w:rPr>
          <w:rFonts w:hint="default" w:ascii="Times New Roman" w:hAnsi="Times New Roman" w:eastAsia="宋体" w:cs="Times New Roman"/>
          <w:sz w:val="24"/>
          <w:lang w:val="en-US" w:eastAsia="zh-CN"/>
        </w:rPr>
        <w:t>测量次数</w:t>
      </w:r>
      <w:r>
        <w:rPr>
          <w:rFonts w:hint="default" w:ascii="Times New Roman" w:hAnsi="Times New Roman" w:eastAsia="宋体" w:cs="Times New Roman"/>
          <w:sz w:val="24"/>
        </w:rPr>
        <w:t>，</w:t>
      </w:r>
      <w:r>
        <w:rPr>
          <w:rFonts w:hint="default" w:ascii="Times New Roman" w:hAnsi="Times New Roman" w:eastAsia="宋体" w:cs="Times New Roman"/>
          <w:i/>
          <w:kern w:val="0"/>
          <w:sz w:val="24"/>
          <w:lang w:val="en-US" w:eastAsia="zh-CN"/>
        </w:rPr>
        <w:t>n</w:t>
      </w:r>
      <w:r>
        <w:rPr>
          <w:rFonts w:hint="default" w:ascii="Times New Roman" w:hAnsi="Times New Roman" w:eastAsia="宋体" w:cs="Times New Roman"/>
          <w:i w:val="0"/>
          <w:iCs/>
          <w:kern w:val="0"/>
          <w:sz w:val="24"/>
          <w:lang w:val="en-US" w:eastAsia="zh-CN"/>
        </w:rPr>
        <w:t>=6</w:t>
      </w:r>
      <w:r>
        <w:rPr>
          <w:rFonts w:hint="default" w:ascii="Times New Roman" w:hAnsi="Times New Roman" w:eastAsia="宋体" w:cs="Times New Roman"/>
          <w:sz w:val="24"/>
          <w:lang w:eastAsia="zh-CN"/>
        </w:rPr>
        <w:t>。</w:t>
      </w:r>
    </w:p>
    <w:p>
      <w:pPr>
        <w:pStyle w:val="11"/>
        <w:numPr>
          <w:ilvl w:val="0"/>
          <w:numId w:val="1"/>
        </w:numPr>
        <w:spacing w:line="360" w:lineRule="auto"/>
        <w:ind w:firstLineChars="0"/>
        <w:rPr>
          <w:rFonts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</w:rPr>
        <w:t>实验结果</w:t>
      </w:r>
    </w:p>
    <w:p>
      <w:pPr>
        <w:pStyle w:val="11"/>
        <w:spacing w:line="360" w:lineRule="auto"/>
        <w:ind w:firstLine="480"/>
        <w:rPr>
          <w:rFonts w:hint="eastAsia"/>
          <w:sz w:val="24"/>
          <w:lang w:val="zh-CN"/>
        </w:rPr>
      </w:pPr>
      <w:r>
        <w:rPr>
          <w:rFonts w:hint="eastAsia" w:ascii="Times New Roman" w:hAnsi="Times New Roman"/>
          <w:sz w:val="24"/>
          <w:szCs w:val="24"/>
        </w:rPr>
        <w:t>实验结果数据见表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1</w:t>
      </w:r>
      <w:r>
        <w:rPr>
          <w:rFonts w:ascii="Times New Roman" w:hAnsi="Times New Roman"/>
          <w:sz w:val="24"/>
          <w:szCs w:val="24"/>
        </w:rPr>
        <w:t>~</w:t>
      </w:r>
      <w:r>
        <w:rPr>
          <w:rFonts w:hint="eastAsia" w:ascii="Times New Roman" w:hAnsi="Times New Roman"/>
          <w:sz w:val="24"/>
          <w:szCs w:val="24"/>
        </w:rPr>
        <w:t>表</w:t>
      </w:r>
      <w:bookmarkStart w:id="0" w:name="_GoBack"/>
      <w:bookmarkEnd w:id="0"/>
      <w:r>
        <w:rPr>
          <w:rFonts w:hint="eastAsia" w:ascii="Times New Roman" w:hAnsi="Times New Roman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/>
          <w:sz w:val="24"/>
          <w:szCs w:val="24"/>
        </w:rPr>
        <w:t>。</w:t>
      </w:r>
    </w:p>
    <w:p>
      <w:pPr>
        <w:pStyle w:val="11"/>
        <w:spacing w:line="240" w:lineRule="auto"/>
        <w:ind w:left="720" w:firstLine="0" w:firstLineChars="0"/>
        <w:jc w:val="center"/>
        <w:rPr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表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1 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实验结果</w:t>
      </w:r>
    </w:p>
    <w:tbl>
      <w:tblPr>
        <w:tblStyle w:val="8"/>
        <w:tblW w:w="8272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1288"/>
        <w:gridCol w:w="1288"/>
        <w:gridCol w:w="1288"/>
        <w:gridCol w:w="1288"/>
        <w:gridCol w:w="1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shd w:val="clear" w:color="auto" w:fill="FFFFFF"/>
                <w:lang w:val="en-US" w:eastAsia="zh-CN"/>
              </w:rPr>
              <w:t>测试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shd w:val="clear" w:color="auto" w:fill="FFFFFF"/>
                <w:lang w:val="en-US" w:eastAsia="zh-CN"/>
              </w:rPr>
              <w:t>单位</w:t>
            </w:r>
          </w:p>
        </w:tc>
        <w:tc>
          <w:tcPr>
            <w:tcW w:w="6442" w:type="dxa"/>
            <w:gridSpan w:val="5"/>
            <w:vAlign w:val="top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深圳市计量质量检测研究院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被校仪器信息</w:t>
            </w:r>
          </w:p>
        </w:tc>
        <w:tc>
          <w:tcPr>
            <w:tcW w:w="6442" w:type="dxa"/>
            <w:gridSpan w:val="5"/>
            <w:vAlign w:val="top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制造厂：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美国Quantachrome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型号：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Ultra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P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yc1200e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；编号：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193000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校准用标准物质</w:t>
            </w:r>
          </w:p>
        </w:tc>
        <w:tc>
          <w:tcPr>
            <w:tcW w:w="6442" w:type="dxa"/>
            <w:gridSpan w:val="5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SD1、SD2、SD3、SD4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环境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条件</w:t>
            </w:r>
          </w:p>
        </w:tc>
        <w:tc>
          <w:tcPr>
            <w:tcW w:w="6442" w:type="dxa"/>
            <w:gridSpan w:val="5"/>
            <w:vAlign w:val="top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温度：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</w:rPr>
              <w:t>(21.0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～2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2.8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</w:rPr>
              <w:t>)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℃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；湿度：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</w:rPr>
              <w:t>(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</w:rPr>
              <w:t>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～6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</w:rPr>
              <w:t>)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%RH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样品池体积</w:t>
            </w:r>
          </w:p>
        </w:tc>
        <w:tc>
          <w:tcPr>
            <w:tcW w:w="6442" w:type="dxa"/>
            <w:gridSpan w:val="5"/>
            <w:vAlign w:val="top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10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cm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2" w:type="dxa"/>
            <w:gridSpan w:val="6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骨架密度示值误差和测量重复性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认定值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g/cm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质量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g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测量</w:t>
            </w:r>
            <w:r>
              <w:rPr>
                <w:rFonts w:hint="eastAsia" w:ascii="Times New Roman" w:hAnsi="Times New Roman"/>
              </w:rPr>
              <w:t>值</w:t>
            </w:r>
            <w:r>
              <w:rPr>
                <w:rFonts w:hint="eastAsia" w:ascii="Times New Roman" w:hAnsi="Times New Roman"/>
                <w:lang w:val="en-US" w:eastAsia="zh-CN"/>
              </w:rPr>
              <w:t xml:space="preserve"> 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g/cm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12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</w:rPr>
              <w:t>平均值</w:t>
            </w:r>
            <w:r>
              <w:rPr>
                <w:rFonts w:hint="eastAsia" w:ascii="Times New Roman" w:hAnsi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g/cm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12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</w:rPr>
              <w:t>示值误差</w:t>
            </w:r>
            <w:r>
              <w:rPr>
                <w:rFonts w:hint="eastAsia" w:ascii="Times New Roman" w:hAnsi="Times New Roman"/>
                <w:lang w:val="en-US" w:eastAsia="zh-CN"/>
              </w:rPr>
              <w:t xml:space="preserve"> 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%</w:t>
            </w:r>
          </w:p>
        </w:tc>
        <w:tc>
          <w:tcPr>
            <w:tcW w:w="12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重复性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0.913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5.0258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0.9026</w:t>
            </w:r>
          </w:p>
        </w:tc>
        <w:tc>
          <w:tcPr>
            <w:tcW w:w="1288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0.903</w:t>
            </w:r>
          </w:p>
        </w:tc>
        <w:tc>
          <w:tcPr>
            <w:tcW w:w="1288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-1.1</w:t>
            </w:r>
          </w:p>
        </w:tc>
        <w:tc>
          <w:tcPr>
            <w:tcW w:w="129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5.1142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0.9042</w:t>
            </w:r>
          </w:p>
        </w:tc>
        <w:tc>
          <w:tcPr>
            <w:tcW w:w="1288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288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5.2080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0.9012</w:t>
            </w:r>
          </w:p>
        </w:tc>
        <w:tc>
          <w:tcPr>
            <w:tcW w:w="1288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288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2.649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 xml:space="preserve">10.2952  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 xml:space="preserve">2.6427 </w:t>
            </w:r>
          </w:p>
        </w:tc>
        <w:tc>
          <w:tcPr>
            <w:tcW w:w="12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2.638</w:t>
            </w:r>
          </w:p>
        </w:tc>
        <w:tc>
          <w:tcPr>
            <w:tcW w:w="12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-0.4</w:t>
            </w:r>
          </w:p>
        </w:tc>
        <w:tc>
          <w:tcPr>
            <w:tcW w:w="12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 xml:space="preserve">9.8292 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</w:rPr>
              <w:t>2.63</w:t>
            </w:r>
            <w:r>
              <w:rPr>
                <w:rFonts w:hint="eastAsia" w:cs="Times New Roman"/>
                <w:color w:val="00000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 xml:space="preserve">10.2467 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 xml:space="preserve">2.6402 </w:t>
            </w:r>
          </w:p>
        </w:tc>
        <w:tc>
          <w:tcPr>
            <w:tcW w:w="12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2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 xml:space="preserve">9.6684 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 xml:space="preserve">2.6547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2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t>8.8360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2.63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56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2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t xml:space="preserve"> 9.9138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2.6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572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29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3.210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13.6157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3.2073</w:t>
            </w:r>
          </w:p>
        </w:tc>
        <w:tc>
          <w:tcPr>
            <w:tcW w:w="1288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3.200</w:t>
            </w:r>
          </w:p>
        </w:tc>
        <w:tc>
          <w:tcPr>
            <w:tcW w:w="1288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-0.3</w:t>
            </w:r>
          </w:p>
        </w:tc>
        <w:tc>
          <w:tcPr>
            <w:tcW w:w="1290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12.8641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3.1964</w:t>
            </w:r>
          </w:p>
        </w:tc>
        <w:tc>
          <w:tcPr>
            <w:tcW w:w="1288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288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12.8107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3.1951</w:t>
            </w:r>
          </w:p>
        </w:tc>
        <w:tc>
          <w:tcPr>
            <w:tcW w:w="1288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288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7.27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 xml:space="preserve">24.9358 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  <w:t>7.251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0</w:t>
            </w:r>
          </w:p>
        </w:tc>
        <w:tc>
          <w:tcPr>
            <w:tcW w:w="1288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7.242</w:t>
            </w:r>
          </w:p>
        </w:tc>
        <w:tc>
          <w:tcPr>
            <w:tcW w:w="1288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-0.4</w:t>
            </w:r>
          </w:p>
        </w:tc>
        <w:tc>
          <w:tcPr>
            <w:tcW w:w="1290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  <w:t>24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.9454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  <w:t>7.23</w:t>
            </w: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38</w:t>
            </w:r>
          </w:p>
        </w:tc>
        <w:tc>
          <w:tcPr>
            <w:tcW w:w="1288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288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  <w:t>24.0927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  <w:t>7.2402</w:t>
            </w:r>
          </w:p>
        </w:tc>
        <w:tc>
          <w:tcPr>
            <w:tcW w:w="1288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288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</w:tbl>
    <w:p>
      <w:pPr>
        <w:pStyle w:val="11"/>
        <w:spacing w:line="360" w:lineRule="auto"/>
        <w:ind w:left="720" w:firstLine="0" w:firstLineChars="0"/>
        <w:jc w:val="center"/>
        <w:rPr>
          <w:rFonts w:hint="eastAsia"/>
          <w:sz w:val="24"/>
          <w:szCs w:val="24"/>
        </w:rPr>
      </w:pPr>
    </w:p>
    <w:p>
      <w:pPr>
        <w:widowControl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>
      <w:pPr>
        <w:pStyle w:val="11"/>
        <w:spacing w:line="240" w:lineRule="auto"/>
        <w:ind w:left="720" w:firstLine="0" w:firstLineChars="0"/>
        <w:jc w:val="center"/>
        <w:rPr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表2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实验结果</w:t>
      </w:r>
    </w:p>
    <w:tbl>
      <w:tblPr>
        <w:tblStyle w:val="8"/>
        <w:tblW w:w="8272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1288"/>
        <w:gridCol w:w="1288"/>
        <w:gridCol w:w="1288"/>
        <w:gridCol w:w="1288"/>
        <w:gridCol w:w="1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shd w:val="clear" w:color="auto" w:fill="FFFFFF"/>
                <w:lang w:val="en-US" w:eastAsia="zh-CN"/>
              </w:rPr>
              <w:t>测试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shd w:val="clear" w:color="auto" w:fill="FFFFFF"/>
                <w:lang w:val="en-US" w:eastAsia="zh-CN"/>
              </w:rPr>
              <w:t>单位</w:t>
            </w:r>
          </w:p>
        </w:tc>
        <w:tc>
          <w:tcPr>
            <w:tcW w:w="6442" w:type="dxa"/>
            <w:gridSpan w:val="5"/>
            <w:vAlign w:val="top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深圳市计量质量检测研究院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83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被校仪器信息</w:t>
            </w:r>
          </w:p>
        </w:tc>
        <w:tc>
          <w:tcPr>
            <w:tcW w:w="6442" w:type="dxa"/>
            <w:gridSpan w:val="5"/>
            <w:vAlign w:val="top"/>
          </w:tcPr>
          <w:p>
            <w:pPr>
              <w:spacing w:line="240" w:lineRule="auto"/>
              <w:jc w:val="left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制造厂：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贝士德仪器科技（北京）有限公司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型号：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>BSD-TD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；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编号：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TD1-1578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校准用标准物质</w:t>
            </w:r>
          </w:p>
        </w:tc>
        <w:tc>
          <w:tcPr>
            <w:tcW w:w="6442" w:type="dxa"/>
            <w:gridSpan w:val="5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SD1、SD2、SD3、SD4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环境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条件</w:t>
            </w:r>
          </w:p>
        </w:tc>
        <w:tc>
          <w:tcPr>
            <w:tcW w:w="6442" w:type="dxa"/>
            <w:gridSpan w:val="5"/>
            <w:vAlign w:val="top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温度：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</w:rPr>
              <w:t>(2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</w:rPr>
              <w:t>.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7～24.5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</w:rPr>
              <w:t>)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℃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；湿度：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</w:rPr>
              <w:t>(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50～56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</w:rPr>
              <w:t>)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%RH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样品池体积</w:t>
            </w:r>
          </w:p>
        </w:tc>
        <w:tc>
          <w:tcPr>
            <w:tcW w:w="6442" w:type="dxa"/>
            <w:gridSpan w:val="5"/>
            <w:vAlign w:val="top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1.5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cm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2" w:type="dxa"/>
            <w:gridSpan w:val="6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骨架密度示值误差和测量重复性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认定值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g/cm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质量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g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测量</w:t>
            </w:r>
            <w:r>
              <w:rPr>
                <w:rFonts w:hint="eastAsia" w:ascii="Times New Roman" w:hAnsi="Times New Roman"/>
              </w:rPr>
              <w:t>值</w:t>
            </w:r>
            <w:r>
              <w:rPr>
                <w:rFonts w:hint="eastAsia" w:ascii="Times New Roman" w:hAnsi="Times New Roman"/>
                <w:lang w:val="en-US" w:eastAsia="zh-CN"/>
              </w:rPr>
              <w:t xml:space="preserve"> 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g/cm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12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平均值</w:t>
            </w:r>
          </w:p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g/cm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12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</w:rPr>
              <w:t>示值误差</w:t>
            </w:r>
            <w:r>
              <w:rPr>
                <w:rFonts w:hint="eastAsia" w:ascii="Times New Roman" w:hAnsi="Times New Roman"/>
                <w:lang w:val="en-US" w:eastAsia="zh-CN"/>
              </w:rPr>
              <w:t xml:space="preserve"> 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%</w:t>
            </w:r>
          </w:p>
        </w:tc>
        <w:tc>
          <w:tcPr>
            <w:tcW w:w="12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重复性</w:t>
            </w:r>
          </w:p>
          <w:p>
            <w:pPr>
              <w:spacing w:line="24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0.913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4.7723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0.9169</w:t>
            </w:r>
          </w:p>
        </w:tc>
        <w:tc>
          <w:tcPr>
            <w:tcW w:w="1288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0.916</w:t>
            </w:r>
          </w:p>
        </w:tc>
        <w:tc>
          <w:tcPr>
            <w:tcW w:w="1288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0.3</w:t>
            </w:r>
          </w:p>
        </w:tc>
        <w:tc>
          <w:tcPr>
            <w:tcW w:w="129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4.8341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0.9135</w:t>
            </w:r>
          </w:p>
        </w:tc>
        <w:tc>
          <w:tcPr>
            <w:tcW w:w="1288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288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4.7964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0.9184</w:t>
            </w:r>
          </w:p>
        </w:tc>
        <w:tc>
          <w:tcPr>
            <w:tcW w:w="1288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288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2.649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13.7483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2.6530</w:t>
            </w:r>
          </w:p>
        </w:tc>
        <w:tc>
          <w:tcPr>
            <w:tcW w:w="12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2.653</w:t>
            </w:r>
          </w:p>
        </w:tc>
        <w:tc>
          <w:tcPr>
            <w:tcW w:w="12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0.2</w:t>
            </w:r>
          </w:p>
        </w:tc>
        <w:tc>
          <w:tcPr>
            <w:tcW w:w="12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13.4620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2.6521</w:t>
            </w:r>
          </w:p>
        </w:tc>
        <w:tc>
          <w:tcPr>
            <w:tcW w:w="1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14.1165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2.6541</w:t>
            </w:r>
          </w:p>
        </w:tc>
        <w:tc>
          <w:tcPr>
            <w:tcW w:w="12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2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13.6413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2.6547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2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13.6656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2.6514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2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13.9870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2.6552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29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3.210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16.1867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3.2273</w:t>
            </w:r>
          </w:p>
        </w:tc>
        <w:tc>
          <w:tcPr>
            <w:tcW w:w="1288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3.226</w:t>
            </w:r>
          </w:p>
        </w:tc>
        <w:tc>
          <w:tcPr>
            <w:tcW w:w="1288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0.5</w:t>
            </w:r>
          </w:p>
        </w:tc>
        <w:tc>
          <w:tcPr>
            <w:tcW w:w="1290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16.1146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3.2215</w:t>
            </w:r>
          </w:p>
        </w:tc>
        <w:tc>
          <w:tcPr>
            <w:tcW w:w="1288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288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16.1316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3.2304</w:t>
            </w:r>
          </w:p>
        </w:tc>
        <w:tc>
          <w:tcPr>
            <w:tcW w:w="1288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288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7.27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31.2663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7.2721</w:t>
            </w:r>
          </w:p>
        </w:tc>
        <w:tc>
          <w:tcPr>
            <w:tcW w:w="1288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7.274</w:t>
            </w:r>
          </w:p>
        </w:tc>
        <w:tc>
          <w:tcPr>
            <w:tcW w:w="1288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0.1</w:t>
            </w:r>
          </w:p>
        </w:tc>
        <w:tc>
          <w:tcPr>
            <w:tcW w:w="1290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31.0859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7.2736</w:t>
            </w:r>
          </w:p>
        </w:tc>
        <w:tc>
          <w:tcPr>
            <w:tcW w:w="1288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288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31.1428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7.2753</w:t>
            </w:r>
          </w:p>
        </w:tc>
        <w:tc>
          <w:tcPr>
            <w:tcW w:w="1288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288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</w:tbl>
    <w:p>
      <w:pPr>
        <w:pStyle w:val="11"/>
        <w:spacing w:line="360" w:lineRule="auto"/>
        <w:ind w:left="720" w:firstLine="0" w:firstLineChars="0"/>
        <w:jc w:val="center"/>
        <w:rPr>
          <w:rFonts w:hint="eastAsia"/>
          <w:sz w:val="24"/>
          <w:szCs w:val="24"/>
        </w:rPr>
      </w:pPr>
    </w:p>
    <w:p>
      <w:pPr>
        <w:pStyle w:val="11"/>
        <w:spacing w:line="360" w:lineRule="auto"/>
        <w:ind w:left="720" w:firstLine="0" w:firstLineChars="0"/>
        <w:jc w:val="center"/>
        <w:rPr>
          <w:rFonts w:hint="eastAsia"/>
          <w:sz w:val="24"/>
          <w:szCs w:val="24"/>
        </w:rPr>
      </w:pPr>
    </w:p>
    <w:p>
      <w:pPr>
        <w:pStyle w:val="11"/>
        <w:spacing w:line="240" w:lineRule="auto"/>
        <w:ind w:left="720" w:firstLine="0" w:firstLineChars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11"/>
        <w:spacing w:line="240" w:lineRule="auto"/>
        <w:ind w:left="720" w:firstLine="0" w:firstLineChars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11"/>
        <w:spacing w:line="240" w:lineRule="auto"/>
        <w:ind w:left="720" w:firstLine="0" w:firstLineChars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11"/>
        <w:spacing w:line="240" w:lineRule="auto"/>
        <w:ind w:left="720" w:firstLine="0" w:firstLineChars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11"/>
        <w:spacing w:line="240" w:lineRule="auto"/>
        <w:ind w:left="720" w:firstLine="0" w:firstLineChars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11"/>
        <w:spacing w:line="240" w:lineRule="auto"/>
        <w:ind w:left="720" w:firstLine="0" w:firstLineChars="0"/>
        <w:jc w:val="center"/>
        <w:rPr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表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3 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实验结果</w:t>
      </w:r>
    </w:p>
    <w:tbl>
      <w:tblPr>
        <w:tblStyle w:val="8"/>
        <w:tblW w:w="8272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1610"/>
        <w:gridCol w:w="1610"/>
        <w:gridCol w:w="1610"/>
        <w:gridCol w:w="16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shd w:val="clear" w:color="auto" w:fill="FFFFFF"/>
                <w:lang w:val="en-US" w:eastAsia="zh-CN"/>
              </w:rPr>
              <w:t>测试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shd w:val="clear" w:color="auto" w:fill="FFFFFF"/>
                <w:lang w:val="en-US" w:eastAsia="zh-CN"/>
              </w:rPr>
              <w:t>单位</w:t>
            </w:r>
          </w:p>
        </w:tc>
        <w:tc>
          <w:tcPr>
            <w:tcW w:w="6442" w:type="dxa"/>
            <w:gridSpan w:val="4"/>
            <w:vAlign w:val="top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shd w:val="clear" w:color="auto" w:fill="FFFFFF"/>
                <w:lang w:val="en-US" w:eastAsia="zh-CN"/>
              </w:rPr>
              <w:t>上海市计量测试技术研究院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被校仪器信息</w:t>
            </w:r>
          </w:p>
        </w:tc>
        <w:tc>
          <w:tcPr>
            <w:tcW w:w="6442" w:type="dxa"/>
            <w:gridSpan w:val="4"/>
            <w:vAlign w:val="center"/>
          </w:tcPr>
          <w:p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制造厂：美国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micromeretics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；型号：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Accu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P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yc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133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；编号：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597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校准用标准物质</w:t>
            </w:r>
          </w:p>
        </w:tc>
        <w:tc>
          <w:tcPr>
            <w:tcW w:w="6442" w:type="dxa"/>
            <w:gridSpan w:val="4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SD1、SD2、SD3、SD4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环境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条件</w:t>
            </w:r>
          </w:p>
        </w:tc>
        <w:tc>
          <w:tcPr>
            <w:tcW w:w="6442" w:type="dxa"/>
            <w:gridSpan w:val="4"/>
            <w:vAlign w:val="top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温度：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</w:rPr>
              <w:t>(21.0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～2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4.0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</w:rPr>
              <w:t>)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℃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；湿度：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</w:rPr>
              <w:t>(45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～5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</w:rPr>
              <w:t>)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%RH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样品池体积</w:t>
            </w:r>
          </w:p>
        </w:tc>
        <w:tc>
          <w:tcPr>
            <w:tcW w:w="6442" w:type="dxa"/>
            <w:gridSpan w:val="4"/>
            <w:vAlign w:val="top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cm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2" w:type="dxa"/>
            <w:gridSpan w:val="5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骨架密度示值误差和测量重复性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认定值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g/cm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测量</w:t>
            </w:r>
            <w:r>
              <w:rPr>
                <w:rFonts w:hint="eastAsia" w:ascii="Times New Roman" w:hAnsi="Times New Roman"/>
              </w:rPr>
              <w:t>值</w:t>
            </w:r>
            <w:r>
              <w:rPr>
                <w:rFonts w:hint="eastAsia" w:ascii="Times New Roman" w:hAnsi="Times New Roman"/>
                <w:lang w:val="en-US" w:eastAsia="zh-CN"/>
              </w:rPr>
              <w:t xml:space="preserve"> 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g/cm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16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平均值</w:t>
            </w:r>
          </w:p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g/cm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16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</w:rPr>
              <w:t>示值误差</w:t>
            </w:r>
            <w:r>
              <w:rPr>
                <w:rFonts w:hint="eastAsia" w:ascii="Times New Roman" w:hAnsi="Times New Roman"/>
                <w:lang w:val="en-US" w:eastAsia="zh-CN"/>
              </w:rPr>
              <w:t xml:space="preserve"> 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%</w:t>
            </w:r>
          </w:p>
        </w:tc>
        <w:tc>
          <w:tcPr>
            <w:tcW w:w="161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重复性</w:t>
            </w:r>
          </w:p>
          <w:p>
            <w:pPr>
              <w:spacing w:line="24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0.913</w:t>
            </w: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0.9165</w:t>
            </w:r>
          </w:p>
        </w:tc>
        <w:tc>
          <w:tcPr>
            <w:tcW w:w="161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0.916</w:t>
            </w:r>
          </w:p>
        </w:tc>
        <w:tc>
          <w:tcPr>
            <w:tcW w:w="161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0.3</w:t>
            </w:r>
          </w:p>
        </w:tc>
        <w:tc>
          <w:tcPr>
            <w:tcW w:w="1612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0.9164</w:t>
            </w:r>
          </w:p>
        </w:tc>
        <w:tc>
          <w:tcPr>
            <w:tcW w:w="161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61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2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0.9164</w:t>
            </w:r>
          </w:p>
        </w:tc>
        <w:tc>
          <w:tcPr>
            <w:tcW w:w="161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61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2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2.649</w:t>
            </w: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2.6505</w:t>
            </w:r>
          </w:p>
        </w:tc>
        <w:tc>
          <w:tcPr>
            <w:tcW w:w="16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2.650</w:t>
            </w:r>
          </w:p>
        </w:tc>
        <w:tc>
          <w:tcPr>
            <w:tcW w:w="16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0.0</w:t>
            </w:r>
          </w:p>
        </w:tc>
        <w:tc>
          <w:tcPr>
            <w:tcW w:w="16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2.6497</w:t>
            </w:r>
          </w:p>
        </w:tc>
        <w:tc>
          <w:tcPr>
            <w:tcW w:w="16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6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2.6491</w:t>
            </w:r>
          </w:p>
        </w:tc>
        <w:tc>
          <w:tcPr>
            <w:tcW w:w="16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6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2.6525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61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2.6515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61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2.6509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6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3.210</w:t>
            </w: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3.2156</w:t>
            </w:r>
          </w:p>
        </w:tc>
        <w:tc>
          <w:tcPr>
            <w:tcW w:w="1610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3.216</w:t>
            </w:r>
          </w:p>
        </w:tc>
        <w:tc>
          <w:tcPr>
            <w:tcW w:w="1610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0.2</w:t>
            </w:r>
          </w:p>
        </w:tc>
        <w:tc>
          <w:tcPr>
            <w:tcW w:w="1612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3.2135</w:t>
            </w: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2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3.2182</w:t>
            </w: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2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7.27</w:t>
            </w: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7.2738</w:t>
            </w:r>
          </w:p>
        </w:tc>
        <w:tc>
          <w:tcPr>
            <w:tcW w:w="1610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7.269</w:t>
            </w:r>
          </w:p>
        </w:tc>
        <w:tc>
          <w:tcPr>
            <w:tcW w:w="1610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0.0</w:t>
            </w:r>
          </w:p>
        </w:tc>
        <w:tc>
          <w:tcPr>
            <w:tcW w:w="1612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7.2712</w:t>
            </w: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2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7.2621</w:t>
            </w: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2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</w:tbl>
    <w:p>
      <w:pPr>
        <w:pStyle w:val="11"/>
        <w:spacing w:line="360" w:lineRule="auto"/>
        <w:ind w:left="720" w:firstLine="0" w:firstLineChars="0"/>
        <w:jc w:val="center"/>
        <w:rPr>
          <w:rFonts w:hint="eastAsia"/>
          <w:sz w:val="24"/>
          <w:szCs w:val="24"/>
        </w:rPr>
      </w:pPr>
    </w:p>
    <w:p>
      <w:pPr>
        <w:pStyle w:val="11"/>
        <w:spacing w:line="360" w:lineRule="auto"/>
        <w:ind w:left="720" w:firstLine="0" w:firstLineChars="0"/>
        <w:jc w:val="center"/>
        <w:rPr>
          <w:rFonts w:hint="eastAsia"/>
          <w:sz w:val="24"/>
          <w:szCs w:val="24"/>
        </w:rPr>
      </w:pPr>
    </w:p>
    <w:p>
      <w:pPr>
        <w:pStyle w:val="11"/>
        <w:spacing w:line="240" w:lineRule="auto"/>
        <w:ind w:left="720" w:firstLine="0" w:firstLineChars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11"/>
        <w:spacing w:line="240" w:lineRule="auto"/>
        <w:ind w:left="720" w:firstLine="0" w:firstLineChars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11"/>
        <w:spacing w:line="240" w:lineRule="auto"/>
        <w:ind w:left="720" w:firstLine="0" w:firstLineChars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11"/>
        <w:spacing w:line="240" w:lineRule="auto"/>
        <w:ind w:left="720" w:firstLine="0" w:firstLineChars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11"/>
        <w:spacing w:line="240" w:lineRule="auto"/>
        <w:ind w:left="720" w:firstLine="0" w:firstLineChars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11"/>
        <w:spacing w:line="240" w:lineRule="auto"/>
        <w:ind w:left="720" w:firstLine="0" w:firstLineChars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11"/>
        <w:spacing w:line="240" w:lineRule="auto"/>
        <w:ind w:left="720" w:firstLine="0" w:firstLineChars="0"/>
        <w:jc w:val="center"/>
        <w:rPr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表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4 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实验结果</w:t>
      </w:r>
    </w:p>
    <w:tbl>
      <w:tblPr>
        <w:tblStyle w:val="8"/>
        <w:tblW w:w="8272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1610"/>
        <w:gridCol w:w="1610"/>
        <w:gridCol w:w="1610"/>
        <w:gridCol w:w="16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shd w:val="clear" w:color="auto" w:fill="FFFFFF"/>
                <w:lang w:val="en-US" w:eastAsia="zh-CN"/>
              </w:rPr>
              <w:t>测试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shd w:val="clear" w:color="auto" w:fill="FFFFFF"/>
                <w:lang w:val="en-US" w:eastAsia="zh-CN"/>
              </w:rPr>
              <w:t>单位</w:t>
            </w:r>
          </w:p>
        </w:tc>
        <w:tc>
          <w:tcPr>
            <w:tcW w:w="6442" w:type="dxa"/>
            <w:gridSpan w:val="4"/>
            <w:vAlign w:val="top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shd w:val="clear" w:color="auto" w:fill="FFFFFF"/>
                <w:lang w:val="en-US" w:eastAsia="zh-CN"/>
              </w:rPr>
              <w:t>中国计量科学研究院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被校仪器信息</w:t>
            </w:r>
          </w:p>
        </w:tc>
        <w:tc>
          <w:tcPr>
            <w:tcW w:w="6442" w:type="dxa"/>
            <w:gridSpan w:val="4"/>
            <w:vAlign w:val="center"/>
          </w:tcPr>
          <w:p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制造厂：美国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micromeretics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；型号：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Accu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P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yc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II1340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；编号：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SN3916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校准用标准物质</w:t>
            </w:r>
          </w:p>
        </w:tc>
        <w:tc>
          <w:tcPr>
            <w:tcW w:w="6442" w:type="dxa"/>
            <w:gridSpan w:val="4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SD1、SD2、SD3、SD4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环境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条件</w:t>
            </w:r>
          </w:p>
        </w:tc>
        <w:tc>
          <w:tcPr>
            <w:tcW w:w="6442" w:type="dxa"/>
            <w:gridSpan w:val="4"/>
            <w:vAlign w:val="top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温度：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.0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℃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；湿度：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32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%RH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样品池体积</w:t>
            </w:r>
          </w:p>
        </w:tc>
        <w:tc>
          <w:tcPr>
            <w:tcW w:w="6442" w:type="dxa"/>
            <w:gridSpan w:val="4"/>
            <w:vAlign w:val="top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cm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2" w:type="dxa"/>
            <w:gridSpan w:val="5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骨架密度示值误差和测量重复性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认定值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g/cm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测量</w:t>
            </w:r>
            <w:r>
              <w:rPr>
                <w:rFonts w:hint="eastAsia" w:ascii="Times New Roman" w:hAnsi="Times New Roman"/>
              </w:rPr>
              <w:t>值</w:t>
            </w:r>
            <w:r>
              <w:rPr>
                <w:rFonts w:hint="eastAsia" w:ascii="Times New Roman" w:hAnsi="Times New Roman"/>
                <w:lang w:val="en-US" w:eastAsia="zh-CN"/>
              </w:rPr>
              <w:t xml:space="preserve"> 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g/cm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16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平均值</w:t>
            </w:r>
          </w:p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g/cm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16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</w:rPr>
              <w:t>示值误差</w:t>
            </w:r>
            <w:r>
              <w:rPr>
                <w:rFonts w:hint="eastAsia" w:ascii="Times New Roman" w:hAnsi="Times New Roman"/>
                <w:lang w:val="en-US" w:eastAsia="zh-CN"/>
              </w:rPr>
              <w:t xml:space="preserve"> 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%</w:t>
            </w:r>
          </w:p>
        </w:tc>
        <w:tc>
          <w:tcPr>
            <w:tcW w:w="161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重复性</w:t>
            </w:r>
          </w:p>
          <w:p>
            <w:pPr>
              <w:spacing w:line="24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0.913</w:t>
            </w: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0.9119</w:t>
            </w:r>
          </w:p>
        </w:tc>
        <w:tc>
          <w:tcPr>
            <w:tcW w:w="161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0.912</w:t>
            </w:r>
          </w:p>
        </w:tc>
        <w:tc>
          <w:tcPr>
            <w:tcW w:w="161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-0.1</w:t>
            </w:r>
          </w:p>
        </w:tc>
        <w:tc>
          <w:tcPr>
            <w:tcW w:w="1612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0.9111</w:t>
            </w:r>
          </w:p>
        </w:tc>
        <w:tc>
          <w:tcPr>
            <w:tcW w:w="161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61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2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0.9124</w:t>
            </w:r>
          </w:p>
        </w:tc>
        <w:tc>
          <w:tcPr>
            <w:tcW w:w="161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61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2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2.649</w:t>
            </w: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2.6455</w:t>
            </w:r>
          </w:p>
        </w:tc>
        <w:tc>
          <w:tcPr>
            <w:tcW w:w="16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2.645</w:t>
            </w:r>
          </w:p>
        </w:tc>
        <w:tc>
          <w:tcPr>
            <w:tcW w:w="16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-0.2</w:t>
            </w:r>
          </w:p>
        </w:tc>
        <w:tc>
          <w:tcPr>
            <w:tcW w:w="16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2.6472</w:t>
            </w:r>
          </w:p>
        </w:tc>
        <w:tc>
          <w:tcPr>
            <w:tcW w:w="16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6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2.6416</w:t>
            </w:r>
          </w:p>
        </w:tc>
        <w:tc>
          <w:tcPr>
            <w:tcW w:w="16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6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2.6408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61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2.6467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61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Cs w:val="21"/>
                <w:lang w:val="en-US" w:eastAsia="zh-CN"/>
              </w:rPr>
              <w:t>2.6471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6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3.210</w:t>
            </w: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3.1945</w:t>
            </w:r>
          </w:p>
        </w:tc>
        <w:tc>
          <w:tcPr>
            <w:tcW w:w="1610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3.200</w:t>
            </w:r>
          </w:p>
        </w:tc>
        <w:tc>
          <w:tcPr>
            <w:tcW w:w="1610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-0.3</w:t>
            </w:r>
          </w:p>
        </w:tc>
        <w:tc>
          <w:tcPr>
            <w:tcW w:w="1612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3.2016</w:t>
            </w: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2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3.2035</w:t>
            </w: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2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7.27</w:t>
            </w: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7.2726</w:t>
            </w:r>
          </w:p>
        </w:tc>
        <w:tc>
          <w:tcPr>
            <w:tcW w:w="1610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7.272</w:t>
            </w:r>
          </w:p>
        </w:tc>
        <w:tc>
          <w:tcPr>
            <w:tcW w:w="1610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0.0</w:t>
            </w:r>
          </w:p>
        </w:tc>
        <w:tc>
          <w:tcPr>
            <w:tcW w:w="1612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7.2641</w:t>
            </w: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2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7.2780</w:t>
            </w: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2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</w:tbl>
    <w:p>
      <w:pPr>
        <w:pStyle w:val="11"/>
        <w:spacing w:line="360" w:lineRule="auto"/>
        <w:ind w:left="720" w:firstLine="0" w:firstLineChars="0"/>
        <w:jc w:val="center"/>
        <w:rPr>
          <w:rFonts w:hint="eastAsia"/>
          <w:sz w:val="24"/>
          <w:szCs w:val="24"/>
        </w:rPr>
      </w:pPr>
    </w:p>
    <w:p>
      <w:pPr>
        <w:pStyle w:val="11"/>
        <w:spacing w:line="240" w:lineRule="auto"/>
        <w:ind w:left="720" w:firstLine="0" w:firstLineChars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11"/>
        <w:spacing w:line="240" w:lineRule="auto"/>
        <w:ind w:left="720" w:firstLine="0" w:firstLineChars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11"/>
        <w:spacing w:line="240" w:lineRule="auto"/>
        <w:ind w:left="720" w:firstLine="0" w:firstLineChars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11"/>
        <w:spacing w:line="240" w:lineRule="auto"/>
        <w:ind w:left="720" w:firstLine="0" w:firstLineChars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11"/>
        <w:spacing w:line="240" w:lineRule="auto"/>
        <w:ind w:left="720" w:firstLine="0" w:firstLineChars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11"/>
        <w:spacing w:line="240" w:lineRule="auto"/>
        <w:ind w:left="720" w:firstLine="0" w:firstLineChars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11"/>
        <w:spacing w:line="240" w:lineRule="auto"/>
        <w:ind w:left="720" w:firstLine="0" w:firstLineChars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11"/>
        <w:spacing w:line="240" w:lineRule="auto"/>
        <w:ind w:left="720" w:firstLine="0" w:firstLineChars="0"/>
        <w:jc w:val="center"/>
        <w:rPr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表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5 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实验结果</w:t>
      </w:r>
    </w:p>
    <w:tbl>
      <w:tblPr>
        <w:tblStyle w:val="8"/>
        <w:tblW w:w="8272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1610"/>
        <w:gridCol w:w="1610"/>
        <w:gridCol w:w="1610"/>
        <w:gridCol w:w="16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shd w:val="clear" w:color="auto" w:fill="FFFFFF"/>
                <w:lang w:val="en-US" w:eastAsia="zh-CN"/>
              </w:rPr>
              <w:t>测试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shd w:val="clear" w:color="auto" w:fill="FFFFFF"/>
                <w:lang w:val="en-US" w:eastAsia="zh-CN"/>
              </w:rPr>
              <w:t>单位</w:t>
            </w:r>
          </w:p>
        </w:tc>
        <w:tc>
          <w:tcPr>
            <w:tcW w:w="6442" w:type="dxa"/>
            <w:gridSpan w:val="4"/>
            <w:vAlign w:val="top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1"/>
                <w:szCs w:val="21"/>
                <w:shd w:val="clear" w:color="auto" w:fill="FFFFFF"/>
                <w:lang w:val="en-US" w:eastAsia="zh-CN"/>
              </w:rPr>
              <w:t>北京精微高博仪器有限公司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被校仪器信息</w:t>
            </w:r>
          </w:p>
        </w:tc>
        <w:tc>
          <w:tcPr>
            <w:tcW w:w="6442" w:type="dxa"/>
            <w:gridSpan w:val="4"/>
            <w:vAlign w:val="center"/>
          </w:tcPr>
          <w:p>
            <w:pPr>
              <w:spacing w:line="240" w:lineRule="auto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制造厂：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精微高博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；型号：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JW-M100A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；编号：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"/>
              </w:rPr>
              <w:t>305-180601008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校准用标准物质</w:t>
            </w:r>
          </w:p>
        </w:tc>
        <w:tc>
          <w:tcPr>
            <w:tcW w:w="6442" w:type="dxa"/>
            <w:gridSpan w:val="4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SD1、SD2、SD3、SD4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环境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条件</w:t>
            </w:r>
          </w:p>
        </w:tc>
        <w:tc>
          <w:tcPr>
            <w:tcW w:w="6442" w:type="dxa"/>
            <w:gridSpan w:val="4"/>
            <w:vAlign w:val="top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温度：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.0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℃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；湿度：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35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%RH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样品池体积</w:t>
            </w:r>
          </w:p>
        </w:tc>
        <w:tc>
          <w:tcPr>
            <w:tcW w:w="6442" w:type="dxa"/>
            <w:gridSpan w:val="4"/>
            <w:vAlign w:val="top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cm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2" w:type="dxa"/>
            <w:gridSpan w:val="5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骨架密度示值误差和测量重复性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认定值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g/cm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测量</w:t>
            </w:r>
            <w:r>
              <w:rPr>
                <w:rFonts w:hint="eastAsia" w:ascii="Times New Roman" w:hAnsi="Times New Roman"/>
              </w:rPr>
              <w:t>值</w:t>
            </w:r>
            <w:r>
              <w:rPr>
                <w:rFonts w:hint="eastAsia" w:ascii="Times New Roman" w:hAnsi="Times New Roman"/>
                <w:lang w:val="en-US" w:eastAsia="zh-CN"/>
              </w:rPr>
              <w:t xml:space="preserve"> 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g/cm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16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平均值</w:t>
            </w:r>
          </w:p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g/cm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161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</w:rPr>
              <w:t>示值误差</w:t>
            </w:r>
            <w:r>
              <w:rPr>
                <w:rFonts w:hint="eastAsia" w:ascii="Times New Roman" w:hAnsi="Times New Roman"/>
                <w:lang w:val="en-US" w:eastAsia="zh-CN"/>
              </w:rPr>
              <w:t xml:space="preserve"> 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%</w:t>
            </w:r>
          </w:p>
        </w:tc>
        <w:tc>
          <w:tcPr>
            <w:tcW w:w="161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重复性</w:t>
            </w:r>
          </w:p>
          <w:p>
            <w:pPr>
              <w:spacing w:line="24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0.913</w:t>
            </w: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0.9119</w:t>
            </w:r>
          </w:p>
        </w:tc>
        <w:tc>
          <w:tcPr>
            <w:tcW w:w="161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0.912</w:t>
            </w:r>
          </w:p>
        </w:tc>
        <w:tc>
          <w:tcPr>
            <w:tcW w:w="161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-0.1</w:t>
            </w:r>
          </w:p>
        </w:tc>
        <w:tc>
          <w:tcPr>
            <w:tcW w:w="1612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0.9124</w:t>
            </w:r>
          </w:p>
        </w:tc>
        <w:tc>
          <w:tcPr>
            <w:tcW w:w="161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61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2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0.9127</w:t>
            </w:r>
          </w:p>
        </w:tc>
        <w:tc>
          <w:tcPr>
            <w:tcW w:w="161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61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2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2.649</w:t>
            </w: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2.6549</w:t>
            </w:r>
          </w:p>
        </w:tc>
        <w:tc>
          <w:tcPr>
            <w:tcW w:w="16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2.655</w:t>
            </w:r>
          </w:p>
        </w:tc>
        <w:tc>
          <w:tcPr>
            <w:tcW w:w="161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0.2</w:t>
            </w:r>
          </w:p>
        </w:tc>
        <w:tc>
          <w:tcPr>
            <w:tcW w:w="16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2.6551</w:t>
            </w:r>
          </w:p>
        </w:tc>
        <w:tc>
          <w:tcPr>
            <w:tcW w:w="16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61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2.6557</w:t>
            </w:r>
          </w:p>
        </w:tc>
        <w:tc>
          <w:tcPr>
            <w:tcW w:w="16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61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2.6538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61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2.6541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61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2.6535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6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6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3.210</w:t>
            </w: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3.2218</w:t>
            </w:r>
          </w:p>
        </w:tc>
        <w:tc>
          <w:tcPr>
            <w:tcW w:w="1610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3.221</w:t>
            </w:r>
          </w:p>
        </w:tc>
        <w:tc>
          <w:tcPr>
            <w:tcW w:w="1610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0.3</w:t>
            </w:r>
          </w:p>
        </w:tc>
        <w:tc>
          <w:tcPr>
            <w:tcW w:w="1612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3.2198</w:t>
            </w: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2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3.2212</w:t>
            </w: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2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7.27</w:t>
            </w: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7.2818</w:t>
            </w:r>
          </w:p>
        </w:tc>
        <w:tc>
          <w:tcPr>
            <w:tcW w:w="1610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7.284</w:t>
            </w:r>
          </w:p>
        </w:tc>
        <w:tc>
          <w:tcPr>
            <w:tcW w:w="1610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0.2</w:t>
            </w:r>
          </w:p>
        </w:tc>
        <w:tc>
          <w:tcPr>
            <w:tcW w:w="1612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7.2860</w:t>
            </w: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2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</w:rPr>
              <w:t>7.2846</w:t>
            </w: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610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612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</w:tbl>
    <w:p>
      <w:pPr>
        <w:pStyle w:val="11"/>
        <w:spacing w:line="360" w:lineRule="auto"/>
        <w:ind w:left="720" w:firstLine="0" w:firstLineChars="0"/>
        <w:jc w:val="center"/>
        <w:rPr>
          <w:rFonts w:hint="eastAsia"/>
          <w:sz w:val="24"/>
          <w:szCs w:val="24"/>
        </w:rPr>
      </w:pPr>
    </w:p>
    <w:p>
      <w:pPr>
        <w:pStyle w:val="11"/>
        <w:spacing w:line="240" w:lineRule="auto"/>
        <w:ind w:left="720" w:firstLine="0" w:firstLineChars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11"/>
        <w:spacing w:line="240" w:lineRule="auto"/>
        <w:ind w:left="720" w:firstLine="0" w:firstLineChars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11"/>
        <w:spacing w:line="240" w:lineRule="auto"/>
        <w:ind w:left="720" w:firstLine="0" w:firstLineChars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11"/>
        <w:spacing w:line="240" w:lineRule="auto"/>
        <w:ind w:left="720" w:firstLine="0" w:firstLineChars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11"/>
        <w:spacing w:line="240" w:lineRule="auto"/>
        <w:ind w:left="720" w:firstLine="0" w:firstLineChars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11"/>
        <w:spacing w:line="240" w:lineRule="auto"/>
        <w:ind w:left="720" w:firstLine="0" w:firstLineChars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11"/>
        <w:spacing w:line="240" w:lineRule="auto"/>
        <w:ind w:left="720" w:firstLine="0" w:firstLineChars="0"/>
        <w:jc w:val="center"/>
        <w:rPr>
          <w:rFonts w:hint="default" w:ascii="Times New Roman" w:hAnsi="Times New Roman" w:eastAsia="宋体" w:cs="Times New Roman"/>
          <w:sz w:val="21"/>
          <w:szCs w:val="21"/>
        </w:rPr>
      </w:pPr>
    </w:p>
    <w:p>
      <w:pPr>
        <w:pStyle w:val="11"/>
        <w:spacing w:line="240" w:lineRule="auto"/>
        <w:ind w:left="720" w:firstLine="0" w:firstLineChars="0"/>
        <w:jc w:val="center"/>
        <w:rPr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>表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6 </w:t>
      </w:r>
      <w:r>
        <w:rPr>
          <w:rFonts w:hint="default" w:ascii="Times New Roman" w:hAnsi="Times New Roman" w:eastAsia="宋体" w:cs="Times New Roman"/>
          <w:sz w:val="21"/>
          <w:szCs w:val="21"/>
        </w:rPr>
        <w:t xml:space="preserve"> 实验结果</w:t>
      </w:r>
    </w:p>
    <w:tbl>
      <w:tblPr>
        <w:tblStyle w:val="8"/>
        <w:tblW w:w="8272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1288"/>
        <w:gridCol w:w="1288"/>
        <w:gridCol w:w="1288"/>
        <w:gridCol w:w="1288"/>
        <w:gridCol w:w="1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shd w:val="clear" w:color="auto" w:fill="FFFFFF"/>
                <w:lang w:val="en-US" w:eastAsia="zh-CN"/>
              </w:rPr>
              <w:t>测试</w:t>
            </w:r>
            <w:r>
              <w:rPr>
                <w:rFonts w:hint="default" w:ascii="Times New Roman" w:hAnsi="Times New Roman" w:eastAsia="宋体" w:cs="Times New Roman"/>
                <w:color w:val="000000"/>
                <w:szCs w:val="21"/>
                <w:shd w:val="clear" w:color="auto" w:fill="FFFFFF"/>
                <w:lang w:val="en-US" w:eastAsia="zh-CN"/>
              </w:rPr>
              <w:t>单位</w:t>
            </w:r>
          </w:p>
        </w:tc>
        <w:tc>
          <w:tcPr>
            <w:tcW w:w="6442" w:type="dxa"/>
            <w:gridSpan w:val="5"/>
            <w:vAlign w:val="top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国仪量子技术（合肥）股份有限公司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83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被校仪器信息</w:t>
            </w:r>
          </w:p>
        </w:tc>
        <w:tc>
          <w:tcPr>
            <w:tcW w:w="6442" w:type="dxa"/>
            <w:gridSpan w:val="5"/>
            <w:vAlign w:val="top"/>
          </w:tcPr>
          <w:p>
            <w:pPr>
              <w:spacing w:line="240" w:lineRule="auto"/>
              <w:jc w:val="left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制造厂：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国仪量子技术（合肥）股份有限公司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型号：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G-DenPyc 3900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；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编号：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</w:rPr>
              <w:t>2E23070196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校准用标准物质</w:t>
            </w:r>
          </w:p>
        </w:tc>
        <w:tc>
          <w:tcPr>
            <w:tcW w:w="6442" w:type="dxa"/>
            <w:gridSpan w:val="5"/>
            <w:vAlign w:val="center"/>
          </w:tcPr>
          <w:p>
            <w:pPr>
              <w:pStyle w:val="11"/>
              <w:spacing w:line="360" w:lineRule="auto"/>
              <w:ind w:firstLine="0" w:firstLine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SD1、SD2、SD3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环境</w:t>
            </w: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条件</w:t>
            </w:r>
          </w:p>
        </w:tc>
        <w:tc>
          <w:tcPr>
            <w:tcW w:w="6442" w:type="dxa"/>
            <w:gridSpan w:val="5"/>
            <w:vAlign w:val="top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温度：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</w:rPr>
              <w:t>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℃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；湿度：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51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%RH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  <w:t>样品池体积</w:t>
            </w:r>
          </w:p>
        </w:tc>
        <w:tc>
          <w:tcPr>
            <w:tcW w:w="6442" w:type="dxa"/>
            <w:gridSpan w:val="5"/>
            <w:vAlign w:val="top"/>
          </w:tcPr>
          <w:p>
            <w:pPr>
              <w:spacing w:line="360" w:lineRule="auto"/>
              <w:jc w:val="left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13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cm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72" w:type="dxa"/>
            <w:gridSpan w:val="6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骨架密度示值误差和测量重复性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认定值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g/cm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质量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g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测量</w:t>
            </w:r>
            <w:r>
              <w:rPr>
                <w:rFonts w:hint="eastAsia" w:ascii="Times New Roman" w:hAnsi="Times New Roman"/>
              </w:rPr>
              <w:t>值</w:t>
            </w:r>
            <w:r>
              <w:rPr>
                <w:rFonts w:hint="eastAsia" w:ascii="Times New Roman" w:hAnsi="Times New Roman"/>
                <w:lang w:val="en-US" w:eastAsia="zh-CN"/>
              </w:rPr>
              <w:t xml:space="preserve"> 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g/cm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12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平均值</w:t>
            </w:r>
          </w:p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/>
              </w:rPr>
              <w:t>g/cm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vertAlign w:val="superscript"/>
                <w:lang w:val="en-US" w:eastAsia="zh-CN"/>
              </w:rPr>
              <w:t>3</w:t>
            </w:r>
          </w:p>
        </w:tc>
        <w:tc>
          <w:tcPr>
            <w:tcW w:w="12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</w:rPr>
              <w:t>示值误差</w:t>
            </w:r>
            <w:r>
              <w:rPr>
                <w:rFonts w:hint="eastAsia" w:ascii="Times New Roman" w:hAnsi="Times New Roman"/>
                <w:lang w:val="en-US" w:eastAsia="zh-CN"/>
              </w:rPr>
              <w:t xml:space="preserve"> 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%</w:t>
            </w:r>
          </w:p>
        </w:tc>
        <w:tc>
          <w:tcPr>
            <w:tcW w:w="12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重复性</w:t>
            </w:r>
          </w:p>
          <w:p>
            <w:pPr>
              <w:spacing w:line="24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2.649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27.6490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2.6407</w:t>
            </w:r>
          </w:p>
        </w:tc>
        <w:tc>
          <w:tcPr>
            <w:tcW w:w="12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2.640</w:t>
            </w:r>
          </w:p>
        </w:tc>
        <w:tc>
          <w:tcPr>
            <w:tcW w:w="128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-0.1</w:t>
            </w:r>
          </w:p>
        </w:tc>
        <w:tc>
          <w:tcPr>
            <w:tcW w:w="12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27.2935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2.6396</w:t>
            </w:r>
          </w:p>
        </w:tc>
        <w:tc>
          <w:tcPr>
            <w:tcW w:w="1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28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26.0168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2.6383</w:t>
            </w:r>
          </w:p>
        </w:tc>
        <w:tc>
          <w:tcPr>
            <w:tcW w:w="12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2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3.210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27.3215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</w:rPr>
              <w:t>3.2086</w:t>
            </w:r>
          </w:p>
        </w:tc>
        <w:tc>
          <w:tcPr>
            <w:tcW w:w="1288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3.209</w:t>
            </w:r>
          </w:p>
        </w:tc>
        <w:tc>
          <w:tcPr>
            <w:tcW w:w="1288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0.0</w:t>
            </w:r>
          </w:p>
        </w:tc>
        <w:tc>
          <w:tcPr>
            <w:tcW w:w="1290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0.0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26.9948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</w:rPr>
              <w:t>3.2088</w:t>
            </w:r>
          </w:p>
        </w:tc>
        <w:tc>
          <w:tcPr>
            <w:tcW w:w="1288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288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26.8031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</w:rPr>
              <w:t>3.2089</w:t>
            </w:r>
          </w:p>
        </w:tc>
        <w:tc>
          <w:tcPr>
            <w:tcW w:w="1288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288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26.2645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</w:rPr>
              <w:t>3.2081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29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26.3566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</w:rPr>
              <w:t>3.2086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29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27.6711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</w:rPr>
              <w:t>3.2064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  <w:tc>
          <w:tcPr>
            <w:tcW w:w="129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/>
              </w:rPr>
              <w:t>7.27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22.0440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7.2237</w:t>
            </w:r>
          </w:p>
        </w:tc>
        <w:tc>
          <w:tcPr>
            <w:tcW w:w="1288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7.224</w:t>
            </w:r>
          </w:p>
        </w:tc>
        <w:tc>
          <w:tcPr>
            <w:tcW w:w="1288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-0.6</w:t>
            </w:r>
          </w:p>
        </w:tc>
        <w:tc>
          <w:tcPr>
            <w:tcW w:w="1290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——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24.7463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7.2260</w:t>
            </w:r>
          </w:p>
        </w:tc>
        <w:tc>
          <w:tcPr>
            <w:tcW w:w="1288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288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83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23.6036</w:t>
            </w:r>
          </w:p>
        </w:tc>
        <w:tc>
          <w:tcPr>
            <w:tcW w:w="12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Theme="minorEastAsia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</w:rPr>
              <w:t>7.2225</w:t>
            </w:r>
          </w:p>
        </w:tc>
        <w:tc>
          <w:tcPr>
            <w:tcW w:w="1288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  <w:tc>
          <w:tcPr>
            <w:tcW w:w="1288" w:type="dxa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  <w:lang w:val="en-US" w:eastAsia="zh-CN"/>
              </w:rPr>
            </w:pPr>
          </w:p>
        </w:tc>
        <w:tc>
          <w:tcPr>
            <w:tcW w:w="1290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/>
              </w:rPr>
            </w:pPr>
          </w:p>
        </w:tc>
      </w:tr>
    </w:tbl>
    <w:p>
      <w:pPr>
        <w:pStyle w:val="11"/>
        <w:spacing w:line="360" w:lineRule="auto"/>
        <w:ind w:left="720" w:firstLine="0" w:firstLineChars="0"/>
        <w:jc w:val="center"/>
        <w:rPr>
          <w:rFonts w:hint="eastAsia"/>
          <w:sz w:val="24"/>
          <w:szCs w:val="24"/>
        </w:rPr>
      </w:pPr>
    </w:p>
    <w:p>
      <w:pPr>
        <w:pStyle w:val="11"/>
        <w:spacing w:line="360" w:lineRule="auto"/>
        <w:ind w:left="720" w:firstLine="0" w:firstLineChars="0"/>
        <w:jc w:val="center"/>
        <w:rPr>
          <w:rFonts w:hint="eastAsia"/>
          <w:sz w:val="24"/>
          <w:szCs w:val="24"/>
        </w:rPr>
      </w:pPr>
    </w:p>
    <w:p>
      <w:pPr>
        <w:pStyle w:val="11"/>
        <w:spacing w:line="360" w:lineRule="auto"/>
        <w:ind w:left="720" w:firstLine="0" w:firstLineChars="0"/>
        <w:jc w:val="center"/>
        <w:rPr>
          <w:rFonts w:hint="eastAsia"/>
          <w:sz w:val="24"/>
          <w:szCs w:val="24"/>
        </w:rPr>
      </w:pPr>
    </w:p>
    <w:p>
      <w:pPr>
        <w:pStyle w:val="11"/>
        <w:numPr>
          <w:ilvl w:val="0"/>
          <w:numId w:val="1"/>
        </w:numPr>
        <w:spacing w:line="360" w:lineRule="auto"/>
        <w:ind w:firstLineChars="0"/>
        <w:rPr>
          <w:rFonts w:ascii="Times New Roman" w:hAnsi="Times New Roman"/>
          <w:b/>
          <w:sz w:val="28"/>
          <w:szCs w:val="28"/>
        </w:rPr>
      </w:pPr>
      <w:r>
        <w:rPr>
          <w:rFonts w:hint="eastAsia" w:ascii="Times New Roman" w:hAnsi="Times New Roman"/>
          <w:b/>
          <w:sz w:val="28"/>
          <w:szCs w:val="28"/>
        </w:rPr>
        <w:t>实验</w:t>
      </w:r>
      <w:r>
        <w:rPr>
          <w:rFonts w:hint="eastAsia" w:ascii="Times New Roman" w:hAnsi="Times New Roman"/>
          <w:b/>
          <w:sz w:val="28"/>
          <w:szCs w:val="28"/>
          <w:lang w:val="en-US" w:eastAsia="zh-CN"/>
        </w:rPr>
        <w:t>总结</w:t>
      </w:r>
    </w:p>
    <w:p>
      <w:pPr>
        <w:spacing w:line="360" w:lineRule="auto"/>
        <w:ind w:firstLine="480" w:firstLineChars="200"/>
        <w:rPr>
          <w:rFonts w:hint="eastAsia"/>
          <w:sz w:val="24"/>
          <w:lang w:val="en-US" w:eastAsia="zh-CN"/>
        </w:rPr>
      </w:pPr>
      <w:r>
        <w:rPr>
          <w:rFonts w:hint="eastAsia"/>
          <w:sz w:val="24"/>
        </w:rPr>
        <w:t>从试验结果来看，仪器</w:t>
      </w:r>
      <w:r>
        <w:rPr>
          <w:rFonts w:hint="eastAsia"/>
          <w:sz w:val="24"/>
          <w:lang w:val="en-US" w:eastAsia="zh-CN"/>
        </w:rPr>
        <w:t>骨架密度示值误差和重复性</w:t>
      </w:r>
      <w:r>
        <w:rPr>
          <w:rFonts w:hint="eastAsia"/>
          <w:sz w:val="24"/>
        </w:rPr>
        <w:t>满足本规范设定的</w:t>
      </w:r>
      <w:r>
        <w:rPr>
          <w:rFonts w:hint="eastAsia"/>
          <w:sz w:val="24"/>
          <w:lang w:val="en-US" w:eastAsia="zh-CN"/>
        </w:rPr>
        <w:t>技术</w:t>
      </w:r>
      <w:r>
        <w:rPr>
          <w:rFonts w:hint="eastAsia"/>
          <w:sz w:val="24"/>
        </w:rPr>
        <w:t>要求，</w:t>
      </w:r>
      <w:r>
        <w:rPr>
          <w:rFonts w:hint="eastAsia"/>
          <w:sz w:val="24"/>
          <w:lang w:val="en-US" w:eastAsia="zh-CN"/>
        </w:rPr>
        <w:t>表明</w:t>
      </w:r>
      <w:r>
        <w:rPr>
          <w:rFonts w:hint="eastAsia"/>
          <w:sz w:val="24"/>
        </w:rPr>
        <w:t>本规</w:t>
      </w:r>
      <w:r>
        <w:rPr>
          <w:rFonts w:hint="eastAsia"/>
          <w:sz w:val="24"/>
          <w:lang w:val="en-US" w:eastAsia="zh-CN"/>
        </w:rPr>
        <w:t>范采用的标准器</w:t>
      </w:r>
      <w:r>
        <w:rPr>
          <w:rFonts w:hint="eastAsia"/>
          <w:sz w:val="24"/>
          <w:lang w:val="zh-CN" w:eastAsia="zh-CN"/>
        </w:rPr>
        <w:t>科学、合理，</w:t>
      </w:r>
      <w:r>
        <w:rPr>
          <w:rFonts w:hint="eastAsia"/>
          <w:sz w:val="24"/>
          <w:lang w:val="en-US" w:eastAsia="zh-CN"/>
        </w:rPr>
        <w:t>校准方法切实可行，能够满足骨架密度分析仪的校准需求。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D23A2"/>
    <w:multiLevelType w:val="multilevel"/>
    <w:tmpl w:val="4A5D23A2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03AF0"/>
    <w:rsid w:val="00002940"/>
    <w:rsid w:val="000144C2"/>
    <w:rsid w:val="00027DE8"/>
    <w:rsid w:val="00030FB1"/>
    <w:rsid w:val="00034829"/>
    <w:rsid w:val="000401BB"/>
    <w:rsid w:val="00043AB0"/>
    <w:rsid w:val="000521AD"/>
    <w:rsid w:val="00061ACA"/>
    <w:rsid w:val="000645DF"/>
    <w:rsid w:val="00070898"/>
    <w:rsid w:val="00070D10"/>
    <w:rsid w:val="00073DA0"/>
    <w:rsid w:val="00074541"/>
    <w:rsid w:val="00074F88"/>
    <w:rsid w:val="000778A4"/>
    <w:rsid w:val="00080324"/>
    <w:rsid w:val="00085BAE"/>
    <w:rsid w:val="000A3567"/>
    <w:rsid w:val="000A3BB8"/>
    <w:rsid w:val="000A6C2F"/>
    <w:rsid w:val="000A77E5"/>
    <w:rsid w:val="000B3932"/>
    <w:rsid w:val="000C7FE6"/>
    <w:rsid w:val="000D60CF"/>
    <w:rsid w:val="000F260C"/>
    <w:rsid w:val="00105CBA"/>
    <w:rsid w:val="00112938"/>
    <w:rsid w:val="001159A2"/>
    <w:rsid w:val="00117133"/>
    <w:rsid w:val="001171E6"/>
    <w:rsid w:val="001247B3"/>
    <w:rsid w:val="0013042D"/>
    <w:rsid w:val="001431FF"/>
    <w:rsid w:val="00152675"/>
    <w:rsid w:val="00155DA0"/>
    <w:rsid w:val="001567BA"/>
    <w:rsid w:val="00160438"/>
    <w:rsid w:val="00167B77"/>
    <w:rsid w:val="00173C2A"/>
    <w:rsid w:val="00181DEA"/>
    <w:rsid w:val="00182201"/>
    <w:rsid w:val="00183C6D"/>
    <w:rsid w:val="001A72F6"/>
    <w:rsid w:val="001A755D"/>
    <w:rsid w:val="001B04C0"/>
    <w:rsid w:val="001B0EDE"/>
    <w:rsid w:val="001C2431"/>
    <w:rsid w:val="001C767F"/>
    <w:rsid w:val="001E4F84"/>
    <w:rsid w:val="001E5A52"/>
    <w:rsid w:val="00202945"/>
    <w:rsid w:val="00203A16"/>
    <w:rsid w:val="00203AF0"/>
    <w:rsid w:val="002137AF"/>
    <w:rsid w:val="00215AD2"/>
    <w:rsid w:val="00227B98"/>
    <w:rsid w:val="00234AA7"/>
    <w:rsid w:val="00237709"/>
    <w:rsid w:val="00247517"/>
    <w:rsid w:val="00254413"/>
    <w:rsid w:val="00260F1B"/>
    <w:rsid w:val="00264235"/>
    <w:rsid w:val="002707FA"/>
    <w:rsid w:val="002821CF"/>
    <w:rsid w:val="00290EDD"/>
    <w:rsid w:val="002B229F"/>
    <w:rsid w:val="002C64D8"/>
    <w:rsid w:val="002D4130"/>
    <w:rsid w:val="002E3316"/>
    <w:rsid w:val="002F75EA"/>
    <w:rsid w:val="003066B1"/>
    <w:rsid w:val="003075F3"/>
    <w:rsid w:val="00313DBE"/>
    <w:rsid w:val="00325022"/>
    <w:rsid w:val="00340764"/>
    <w:rsid w:val="00355D40"/>
    <w:rsid w:val="0037061D"/>
    <w:rsid w:val="003720B6"/>
    <w:rsid w:val="003842F9"/>
    <w:rsid w:val="003919DA"/>
    <w:rsid w:val="003B53D0"/>
    <w:rsid w:val="003C0860"/>
    <w:rsid w:val="003C2C34"/>
    <w:rsid w:val="003C3D49"/>
    <w:rsid w:val="003C64F8"/>
    <w:rsid w:val="003D0C74"/>
    <w:rsid w:val="003D42CC"/>
    <w:rsid w:val="003E3863"/>
    <w:rsid w:val="003E3B6B"/>
    <w:rsid w:val="003E5ED1"/>
    <w:rsid w:val="003E6433"/>
    <w:rsid w:val="004027E0"/>
    <w:rsid w:val="00403A14"/>
    <w:rsid w:val="00413FA4"/>
    <w:rsid w:val="00424366"/>
    <w:rsid w:val="00444EB2"/>
    <w:rsid w:val="00457D65"/>
    <w:rsid w:val="004707A6"/>
    <w:rsid w:val="00471E24"/>
    <w:rsid w:val="00484CF2"/>
    <w:rsid w:val="0048569A"/>
    <w:rsid w:val="00493591"/>
    <w:rsid w:val="004946C1"/>
    <w:rsid w:val="00497970"/>
    <w:rsid w:val="004A0D52"/>
    <w:rsid w:val="004A0E15"/>
    <w:rsid w:val="004A28BE"/>
    <w:rsid w:val="004A2EF0"/>
    <w:rsid w:val="004A3565"/>
    <w:rsid w:val="004B5DE9"/>
    <w:rsid w:val="004C556C"/>
    <w:rsid w:val="004E0C35"/>
    <w:rsid w:val="004E7124"/>
    <w:rsid w:val="004F3106"/>
    <w:rsid w:val="004F5BB1"/>
    <w:rsid w:val="004F5D25"/>
    <w:rsid w:val="00500C7A"/>
    <w:rsid w:val="00501F96"/>
    <w:rsid w:val="0050308B"/>
    <w:rsid w:val="005055E8"/>
    <w:rsid w:val="00513F79"/>
    <w:rsid w:val="005168BE"/>
    <w:rsid w:val="005177F0"/>
    <w:rsid w:val="00521CE1"/>
    <w:rsid w:val="005232B9"/>
    <w:rsid w:val="00542540"/>
    <w:rsid w:val="00543784"/>
    <w:rsid w:val="005463E8"/>
    <w:rsid w:val="00550565"/>
    <w:rsid w:val="00555D77"/>
    <w:rsid w:val="00565CC9"/>
    <w:rsid w:val="005675FA"/>
    <w:rsid w:val="0057115A"/>
    <w:rsid w:val="00575608"/>
    <w:rsid w:val="00576C76"/>
    <w:rsid w:val="00591BAE"/>
    <w:rsid w:val="005A3B68"/>
    <w:rsid w:val="005A7D46"/>
    <w:rsid w:val="005B5F96"/>
    <w:rsid w:val="005C3380"/>
    <w:rsid w:val="005E30EF"/>
    <w:rsid w:val="005F00DF"/>
    <w:rsid w:val="005F2ED7"/>
    <w:rsid w:val="005F52DA"/>
    <w:rsid w:val="00610738"/>
    <w:rsid w:val="00612BAF"/>
    <w:rsid w:val="0061374E"/>
    <w:rsid w:val="006142D4"/>
    <w:rsid w:val="006243DA"/>
    <w:rsid w:val="006344AC"/>
    <w:rsid w:val="00641375"/>
    <w:rsid w:val="006427E3"/>
    <w:rsid w:val="00654231"/>
    <w:rsid w:val="00657F03"/>
    <w:rsid w:val="006646E5"/>
    <w:rsid w:val="006654F7"/>
    <w:rsid w:val="00665D52"/>
    <w:rsid w:val="00680991"/>
    <w:rsid w:val="00685E1B"/>
    <w:rsid w:val="00687075"/>
    <w:rsid w:val="00690D2F"/>
    <w:rsid w:val="006933A0"/>
    <w:rsid w:val="00694A64"/>
    <w:rsid w:val="006A5A9C"/>
    <w:rsid w:val="006B2ED3"/>
    <w:rsid w:val="006B4384"/>
    <w:rsid w:val="006B4CF2"/>
    <w:rsid w:val="006B76F9"/>
    <w:rsid w:val="006C737A"/>
    <w:rsid w:val="006E3CE5"/>
    <w:rsid w:val="006F0305"/>
    <w:rsid w:val="006F2C0C"/>
    <w:rsid w:val="006F3CF1"/>
    <w:rsid w:val="006F5AE7"/>
    <w:rsid w:val="0070641D"/>
    <w:rsid w:val="00706F70"/>
    <w:rsid w:val="00716F48"/>
    <w:rsid w:val="007225E9"/>
    <w:rsid w:val="00724F27"/>
    <w:rsid w:val="00726C3E"/>
    <w:rsid w:val="00732B5D"/>
    <w:rsid w:val="00746907"/>
    <w:rsid w:val="00752CA5"/>
    <w:rsid w:val="00752EB3"/>
    <w:rsid w:val="007530B4"/>
    <w:rsid w:val="00754DDD"/>
    <w:rsid w:val="00755EEE"/>
    <w:rsid w:val="00756477"/>
    <w:rsid w:val="00756D13"/>
    <w:rsid w:val="007666DD"/>
    <w:rsid w:val="0077439D"/>
    <w:rsid w:val="0077638B"/>
    <w:rsid w:val="00791A4B"/>
    <w:rsid w:val="0079533F"/>
    <w:rsid w:val="007A22E6"/>
    <w:rsid w:val="007B5DF2"/>
    <w:rsid w:val="007C689D"/>
    <w:rsid w:val="007D0AF5"/>
    <w:rsid w:val="007D6BA3"/>
    <w:rsid w:val="007E012E"/>
    <w:rsid w:val="007E0555"/>
    <w:rsid w:val="007E1321"/>
    <w:rsid w:val="007F0427"/>
    <w:rsid w:val="007F2B64"/>
    <w:rsid w:val="007F797A"/>
    <w:rsid w:val="00806B1D"/>
    <w:rsid w:val="00822318"/>
    <w:rsid w:val="008230AE"/>
    <w:rsid w:val="00826D90"/>
    <w:rsid w:val="0083094D"/>
    <w:rsid w:val="0083105C"/>
    <w:rsid w:val="008372B9"/>
    <w:rsid w:val="008558DC"/>
    <w:rsid w:val="00855E9B"/>
    <w:rsid w:val="0086603D"/>
    <w:rsid w:val="00867963"/>
    <w:rsid w:val="008733B7"/>
    <w:rsid w:val="008A261B"/>
    <w:rsid w:val="008A6578"/>
    <w:rsid w:val="008A65D8"/>
    <w:rsid w:val="008A6AF6"/>
    <w:rsid w:val="008C1270"/>
    <w:rsid w:val="008C48F1"/>
    <w:rsid w:val="008E1079"/>
    <w:rsid w:val="008F656C"/>
    <w:rsid w:val="00900A9B"/>
    <w:rsid w:val="009115D3"/>
    <w:rsid w:val="009119CD"/>
    <w:rsid w:val="0091274D"/>
    <w:rsid w:val="0091340F"/>
    <w:rsid w:val="00941094"/>
    <w:rsid w:val="009449C4"/>
    <w:rsid w:val="009774E5"/>
    <w:rsid w:val="00983F48"/>
    <w:rsid w:val="009865E1"/>
    <w:rsid w:val="009A2197"/>
    <w:rsid w:val="009A28A2"/>
    <w:rsid w:val="009A53B7"/>
    <w:rsid w:val="009B080C"/>
    <w:rsid w:val="009B111B"/>
    <w:rsid w:val="009B23C1"/>
    <w:rsid w:val="009D18A5"/>
    <w:rsid w:val="009F7B19"/>
    <w:rsid w:val="00A04EB8"/>
    <w:rsid w:val="00A05820"/>
    <w:rsid w:val="00A06BF4"/>
    <w:rsid w:val="00A11A20"/>
    <w:rsid w:val="00A16F22"/>
    <w:rsid w:val="00A226F6"/>
    <w:rsid w:val="00A2738F"/>
    <w:rsid w:val="00A33A2D"/>
    <w:rsid w:val="00A354F1"/>
    <w:rsid w:val="00A456AA"/>
    <w:rsid w:val="00A46C1A"/>
    <w:rsid w:val="00A54259"/>
    <w:rsid w:val="00A544E6"/>
    <w:rsid w:val="00A64577"/>
    <w:rsid w:val="00A64D00"/>
    <w:rsid w:val="00A65B0A"/>
    <w:rsid w:val="00A82F8E"/>
    <w:rsid w:val="00A87595"/>
    <w:rsid w:val="00AA288B"/>
    <w:rsid w:val="00AA41CA"/>
    <w:rsid w:val="00AA4B58"/>
    <w:rsid w:val="00AB0900"/>
    <w:rsid w:val="00AB104A"/>
    <w:rsid w:val="00AB1CC7"/>
    <w:rsid w:val="00AC48AE"/>
    <w:rsid w:val="00AD6497"/>
    <w:rsid w:val="00AE20B1"/>
    <w:rsid w:val="00AE27E3"/>
    <w:rsid w:val="00AE4B68"/>
    <w:rsid w:val="00AF2599"/>
    <w:rsid w:val="00B01659"/>
    <w:rsid w:val="00B058F2"/>
    <w:rsid w:val="00B227AB"/>
    <w:rsid w:val="00B45050"/>
    <w:rsid w:val="00B468E5"/>
    <w:rsid w:val="00B52CEE"/>
    <w:rsid w:val="00B54D7F"/>
    <w:rsid w:val="00B62796"/>
    <w:rsid w:val="00B651A8"/>
    <w:rsid w:val="00B7657D"/>
    <w:rsid w:val="00B8278D"/>
    <w:rsid w:val="00B963C4"/>
    <w:rsid w:val="00BA2E7B"/>
    <w:rsid w:val="00BB0C44"/>
    <w:rsid w:val="00BB2F5D"/>
    <w:rsid w:val="00BB64F7"/>
    <w:rsid w:val="00BC6DE3"/>
    <w:rsid w:val="00BD4C8F"/>
    <w:rsid w:val="00BE127E"/>
    <w:rsid w:val="00BE2146"/>
    <w:rsid w:val="00BE4662"/>
    <w:rsid w:val="00BE6413"/>
    <w:rsid w:val="00BF08C7"/>
    <w:rsid w:val="00C00AE9"/>
    <w:rsid w:val="00C01868"/>
    <w:rsid w:val="00C04498"/>
    <w:rsid w:val="00C056E5"/>
    <w:rsid w:val="00C059A6"/>
    <w:rsid w:val="00C06DA6"/>
    <w:rsid w:val="00C07DA9"/>
    <w:rsid w:val="00C12640"/>
    <w:rsid w:val="00C12D89"/>
    <w:rsid w:val="00C2162F"/>
    <w:rsid w:val="00C23163"/>
    <w:rsid w:val="00C237C3"/>
    <w:rsid w:val="00C2686B"/>
    <w:rsid w:val="00C3280C"/>
    <w:rsid w:val="00C4463A"/>
    <w:rsid w:val="00C50977"/>
    <w:rsid w:val="00C54927"/>
    <w:rsid w:val="00C60371"/>
    <w:rsid w:val="00C639CE"/>
    <w:rsid w:val="00C7362C"/>
    <w:rsid w:val="00C83090"/>
    <w:rsid w:val="00CB26C8"/>
    <w:rsid w:val="00CD015D"/>
    <w:rsid w:val="00CD6A5E"/>
    <w:rsid w:val="00CD6F6B"/>
    <w:rsid w:val="00D0207F"/>
    <w:rsid w:val="00D049EC"/>
    <w:rsid w:val="00D15E31"/>
    <w:rsid w:val="00D16114"/>
    <w:rsid w:val="00D217A2"/>
    <w:rsid w:val="00D224BC"/>
    <w:rsid w:val="00D2758A"/>
    <w:rsid w:val="00D33403"/>
    <w:rsid w:val="00D3767D"/>
    <w:rsid w:val="00D65E68"/>
    <w:rsid w:val="00D728B9"/>
    <w:rsid w:val="00D741F5"/>
    <w:rsid w:val="00D76327"/>
    <w:rsid w:val="00D8057D"/>
    <w:rsid w:val="00D85B9C"/>
    <w:rsid w:val="00D97871"/>
    <w:rsid w:val="00DA2C19"/>
    <w:rsid w:val="00DB1923"/>
    <w:rsid w:val="00DB4929"/>
    <w:rsid w:val="00DC1491"/>
    <w:rsid w:val="00DC2E9B"/>
    <w:rsid w:val="00DC74B7"/>
    <w:rsid w:val="00DC7BE3"/>
    <w:rsid w:val="00DD2605"/>
    <w:rsid w:val="00DD3525"/>
    <w:rsid w:val="00DE2CBE"/>
    <w:rsid w:val="00DF26EB"/>
    <w:rsid w:val="00DF52A4"/>
    <w:rsid w:val="00E11E5D"/>
    <w:rsid w:val="00E168B0"/>
    <w:rsid w:val="00E171D7"/>
    <w:rsid w:val="00E17DEE"/>
    <w:rsid w:val="00E201DE"/>
    <w:rsid w:val="00E21D23"/>
    <w:rsid w:val="00E30D6F"/>
    <w:rsid w:val="00E310FD"/>
    <w:rsid w:val="00E31175"/>
    <w:rsid w:val="00E3713A"/>
    <w:rsid w:val="00E41DC5"/>
    <w:rsid w:val="00E45192"/>
    <w:rsid w:val="00E453F9"/>
    <w:rsid w:val="00E477EE"/>
    <w:rsid w:val="00E50EEF"/>
    <w:rsid w:val="00E60ECD"/>
    <w:rsid w:val="00E62D19"/>
    <w:rsid w:val="00E63363"/>
    <w:rsid w:val="00E6537B"/>
    <w:rsid w:val="00E72DF8"/>
    <w:rsid w:val="00E737DA"/>
    <w:rsid w:val="00E76D1D"/>
    <w:rsid w:val="00E7758F"/>
    <w:rsid w:val="00E83040"/>
    <w:rsid w:val="00E92EC3"/>
    <w:rsid w:val="00E93AED"/>
    <w:rsid w:val="00EA3253"/>
    <w:rsid w:val="00EB1FD6"/>
    <w:rsid w:val="00EB2539"/>
    <w:rsid w:val="00EB44AE"/>
    <w:rsid w:val="00EC36EB"/>
    <w:rsid w:val="00EC7454"/>
    <w:rsid w:val="00ED727C"/>
    <w:rsid w:val="00EE79AC"/>
    <w:rsid w:val="00EF0165"/>
    <w:rsid w:val="00EF1E6B"/>
    <w:rsid w:val="00EF64D3"/>
    <w:rsid w:val="00F12103"/>
    <w:rsid w:val="00F143D9"/>
    <w:rsid w:val="00F1605E"/>
    <w:rsid w:val="00F21928"/>
    <w:rsid w:val="00F306EA"/>
    <w:rsid w:val="00F52EAC"/>
    <w:rsid w:val="00F56979"/>
    <w:rsid w:val="00F63C56"/>
    <w:rsid w:val="00F641A8"/>
    <w:rsid w:val="00F70170"/>
    <w:rsid w:val="00F843B2"/>
    <w:rsid w:val="00F851BD"/>
    <w:rsid w:val="00F953EC"/>
    <w:rsid w:val="00F961F8"/>
    <w:rsid w:val="00FA0327"/>
    <w:rsid w:val="00FA61A9"/>
    <w:rsid w:val="00FB4AE5"/>
    <w:rsid w:val="00FB5A01"/>
    <w:rsid w:val="00FE05FD"/>
    <w:rsid w:val="00FE6D85"/>
    <w:rsid w:val="012E6CD5"/>
    <w:rsid w:val="01303C6E"/>
    <w:rsid w:val="04DE74D1"/>
    <w:rsid w:val="08763A9E"/>
    <w:rsid w:val="088A7E0A"/>
    <w:rsid w:val="0E93325F"/>
    <w:rsid w:val="1083317A"/>
    <w:rsid w:val="11AF536C"/>
    <w:rsid w:val="121A6D45"/>
    <w:rsid w:val="13794770"/>
    <w:rsid w:val="14993248"/>
    <w:rsid w:val="161F6E42"/>
    <w:rsid w:val="173700E2"/>
    <w:rsid w:val="17E20B48"/>
    <w:rsid w:val="1AC71294"/>
    <w:rsid w:val="1BC857DF"/>
    <w:rsid w:val="1C702768"/>
    <w:rsid w:val="1F2439ED"/>
    <w:rsid w:val="203C22E0"/>
    <w:rsid w:val="20952C47"/>
    <w:rsid w:val="20994A9A"/>
    <w:rsid w:val="23C74137"/>
    <w:rsid w:val="24482B43"/>
    <w:rsid w:val="248B6E14"/>
    <w:rsid w:val="25811EF6"/>
    <w:rsid w:val="25BB2F9D"/>
    <w:rsid w:val="28594424"/>
    <w:rsid w:val="2874123D"/>
    <w:rsid w:val="29184D7A"/>
    <w:rsid w:val="29D03499"/>
    <w:rsid w:val="2CC20DEC"/>
    <w:rsid w:val="30290C46"/>
    <w:rsid w:val="33B65F34"/>
    <w:rsid w:val="37C64FBC"/>
    <w:rsid w:val="38763C6C"/>
    <w:rsid w:val="38F1057E"/>
    <w:rsid w:val="39795073"/>
    <w:rsid w:val="397B4B7B"/>
    <w:rsid w:val="3A83648B"/>
    <w:rsid w:val="3A8E69E7"/>
    <w:rsid w:val="3AD94F61"/>
    <w:rsid w:val="3BFA5E25"/>
    <w:rsid w:val="3CE84328"/>
    <w:rsid w:val="3D1643BF"/>
    <w:rsid w:val="3DED3D16"/>
    <w:rsid w:val="403F022B"/>
    <w:rsid w:val="404950AC"/>
    <w:rsid w:val="42010ABB"/>
    <w:rsid w:val="46C93F02"/>
    <w:rsid w:val="46FC435F"/>
    <w:rsid w:val="472B0469"/>
    <w:rsid w:val="4B995CBF"/>
    <w:rsid w:val="4D8F4631"/>
    <w:rsid w:val="4E9F6748"/>
    <w:rsid w:val="4ED4756E"/>
    <w:rsid w:val="513713FA"/>
    <w:rsid w:val="51D14B8E"/>
    <w:rsid w:val="55C11E57"/>
    <w:rsid w:val="5834538C"/>
    <w:rsid w:val="5AA31D17"/>
    <w:rsid w:val="5BFA79AC"/>
    <w:rsid w:val="5FDF4DB8"/>
    <w:rsid w:val="624211AD"/>
    <w:rsid w:val="62501878"/>
    <w:rsid w:val="62A6687A"/>
    <w:rsid w:val="62C235A5"/>
    <w:rsid w:val="64D23BA5"/>
    <w:rsid w:val="6B836FE2"/>
    <w:rsid w:val="6BA41D52"/>
    <w:rsid w:val="6BA4253D"/>
    <w:rsid w:val="74FD39A1"/>
    <w:rsid w:val="76AB3823"/>
    <w:rsid w:val="77157CCF"/>
    <w:rsid w:val="7A691160"/>
    <w:rsid w:val="7BB91EB5"/>
    <w:rsid w:val="7C4D6442"/>
    <w:rsid w:val="7DBA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6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link w:val="15"/>
    <w:qFormat/>
    <w:uiPriority w:val="99"/>
    <w:pPr>
      <w:spacing w:line="360" w:lineRule="auto"/>
      <w:ind w:firstLine="240" w:firstLineChars="100"/>
    </w:pPr>
    <w:rPr>
      <w:rFonts w:ascii="宋体" w:hAnsi="宋体" w:eastAsia="宋体" w:cs="Times New Roman"/>
      <w:sz w:val="24"/>
      <w:szCs w:val="20"/>
    </w:r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10"/>
    <w:link w:val="4"/>
    <w:semiHidden/>
    <w:qFormat/>
    <w:uiPriority w:val="99"/>
    <w:rPr>
      <w:sz w:val="18"/>
      <w:szCs w:val="18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5">
    <w:name w:val="正文文本缩进 2 Char"/>
    <w:basedOn w:val="10"/>
    <w:link w:val="3"/>
    <w:qFormat/>
    <w:uiPriority w:val="99"/>
    <w:rPr>
      <w:rFonts w:ascii="宋体" w:hAnsi="宋体" w:eastAsia="宋体" w:cs="Times New Roman"/>
      <w:sz w:val="24"/>
      <w:szCs w:val="20"/>
    </w:rPr>
  </w:style>
  <w:style w:type="character" w:customStyle="1" w:styleId="16">
    <w:name w:val="标题 2 Char"/>
    <w:basedOn w:val="10"/>
    <w:link w:val="2"/>
    <w:qFormat/>
    <w:uiPriority w:val="0"/>
    <w:rPr>
      <w:rFonts w:ascii="Arial" w:hAnsi="Arial" w:eastAsia="黑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E51A24-C4D4-4318-A3A2-F4411C294E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1523</Words>
  <Characters>8683</Characters>
  <Lines>72</Lines>
  <Paragraphs>20</Paragraphs>
  <TotalTime>5</TotalTime>
  <ScaleCrop>false</ScaleCrop>
  <LinksUpToDate>false</LinksUpToDate>
  <CharactersWithSpaces>10186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2020-10-30T08:27:00Z</dcterms:created>
  <dc:creator>gzjl</dc:creator>
  <cp:lastModifiedBy>hurong</cp:lastModifiedBy>
  <cp:lastPrinted>2021-07-12T11:24:00Z</cp:lastPrinted>
  <dcterms:modified xsi:type="dcterms:W3CDTF">2024-06-10T06:48:11Z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